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BDB74" w14:textId="47E5BB82" w:rsidR="002940E8" w:rsidRPr="003D4C9D" w:rsidRDefault="002940E8" w:rsidP="002940E8">
      <w:pPr>
        <w:rPr>
          <w:color w:val="003399"/>
          <w:sz w:val="96"/>
          <w:szCs w:val="96"/>
        </w:rPr>
      </w:pPr>
    </w:p>
    <w:p w14:paraId="488EE461" w14:textId="6508A020" w:rsidR="002940E8" w:rsidRDefault="002940E8" w:rsidP="002940E8">
      <w:pPr>
        <w:rPr>
          <w:color w:val="003399"/>
          <w:sz w:val="96"/>
          <w:szCs w:val="96"/>
        </w:rPr>
      </w:pPr>
    </w:p>
    <w:p w14:paraId="152658A8" w14:textId="53118487" w:rsidR="003D4C9D" w:rsidRPr="003D4C9D" w:rsidRDefault="003D4C9D" w:rsidP="002940E8">
      <w:pPr>
        <w:rPr>
          <w:color w:val="003399"/>
          <w:sz w:val="96"/>
          <w:szCs w:val="96"/>
        </w:rPr>
      </w:pPr>
    </w:p>
    <w:p w14:paraId="195073E3" w14:textId="5C3D0F0F" w:rsidR="002940E8" w:rsidRPr="000134F3" w:rsidRDefault="00D53D09" w:rsidP="00D546C1">
      <w:pPr>
        <w:rPr>
          <w:b/>
          <w:color w:val="003399"/>
          <w:sz w:val="72"/>
          <w:szCs w:val="72"/>
        </w:rPr>
      </w:pPr>
      <w:r>
        <w:rPr>
          <w:b/>
          <w:color w:val="003399"/>
          <w:sz w:val="72"/>
          <w:szCs w:val="72"/>
        </w:rPr>
        <w:t>Internal Appeals Procedures</w:t>
      </w:r>
    </w:p>
    <w:p w14:paraId="3E7A7F3E" w14:textId="7F17C4FD" w:rsidR="002940E8" w:rsidRPr="000134F3" w:rsidRDefault="002940E8" w:rsidP="00D546C1">
      <w:pPr>
        <w:rPr>
          <w:b/>
          <w:color w:val="FF3300"/>
          <w:sz w:val="72"/>
          <w:szCs w:val="72"/>
        </w:rPr>
      </w:pPr>
      <w:r w:rsidRPr="009A4AF6">
        <w:rPr>
          <w:color w:val="FF3300"/>
          <w:sz w:val="72"/>
          <w:szCs w:val="72"/>
        </w:rPr>
        <w:t>20</w:t>
      </w:r>
      <w:r w:rsidR="00D546C1" w:rsidRPr="009A4AF6">
        <w:rPr>
          <w:color w:val="FF3300"/>
          <w:sz w:val="72"/>
          <w:szCs w:val="72"/>
        </w:rPr>
        <w:t>20</w:t>
      </w:r>
      <w:r w:rsidRPr="009A4AF6">
        <w:rPr>
          <w:color w:val="FF3300"/>
          <w:sz w:val="72"/>
          <w:szCs w:val="72"/>
        </w:rPr>
        <w:t>/</w:t>
      </w:r>
      <w:r w:rsidR="00E514E8" w:rsidRPr="009A4AF6">
        <w:rPr>
          <w:color w:val="FF3300"/>
          <w:sz w:val="72"/>
          <w:szCs w:val="72"/>
        </w:rPr>
        <w:t>2</w:t>
      </w:r>
      <w:r w:rsidR="00D546C1" w:rsidRPr="009A4AF6">
        <w:rPr>
          <w:color w:val="FF3300"/>
          <w:sz w:val="72"/>
          <w:szCs w:val="72"/>
        </w:rPr>
        <w:t>1</w:t>
      </w:r>
    </w:p>
    <w:p w14:paraId="7C7034B4" w14:textId="2C1C2DDE" w:rsidR="002940E8" w:rsidRPr="003D4C9D" w:rsidRDefault="002940E8" w:rsidP="002940E8">
      <w:pPr>
        <w:autoSpaceDE w:val="0"/>
        <w:autoSpaceDN w:val="0"/>
        <w:adjustRightInd w:val="0"/>
        <w:spacing w:line="276" w:lineRule="auto"/>
        <w:rPr>
          <w:szCs w:val="24"/>
        </w:rPr>
      </w:pPr>
    </w:p>
    <w:p w14:paraId="77A2CCA8" w14:textId="77777777" w:rsidR="002940E8" w:rsidRPr="003D4C9D" w:rsidRDefault="002940E8" w:rsidP="002940E8">
      <w:pPr>
        <w:autoSpaceDE w:val="0"/>
        <w:autoSpaceDN w:val="0"/>
        <w:adjustRightInd w:val="0"/>
        <w:spacing w:line="276" w:lineRule="auto"/>
        <w:rPr>
          <w:szCs w:val="24"/>
        </w:rPr>
      </w:pPr>
    </w:p>
    <w:p w14:paraId="3B923F32" w14:textId="773DAFE1" w:rsidR="002940E8" w:rsidRPr="003D4C9D" w:rsidRDefault="002940E8" w:rsidP="002940E8">
      <w:pPr>
        <w:autoSpaceDE w:val="0"/>
        <w:autoSpaceDN w:val="0"/>
        <w:adjustRightInd w:val="0"/>
        <w:spacing w:line="276" w:lineRule="auto"/>
        <w:rPr>
          <w:szCs w:val="24"/>
        </w:rPr>
      </w:pPr>
    </w:p>
    <w:p w14:paraId="2A07F87E" w14:textId="77777777" w:rsidR="002940E8" w:rsidRPr="003D4C9D" w:rsidRDefault="002940E8" w:rsidP="002940E8">
      <w:pPr>
        <w:autoSpaceDE w:val="0"/>
        <w:autoSpaceDN w:val="0"/>
        <w:adjustRightInd w:val="0"/>
        <w:spacing w:line="276" w:lineRule="auto"/>
        <w:rPr>
          <w:szCs w:val="24"/>
        </w:rPr>
      </w:pPr>
    </w:p>
    <w:p w14:paraId="0ED4D171" w14:textId="77777777" w:rsidR="002940E8" w:rsidRPr="003D4C9D" w:rsidRDefault="002940E8" w:rsidP="002940E8">
      <w:pPr>
        <w:autoSpaceDE w:val="0"/>
        <w:autoSpaceDN w:val="0"/>
        <w:adjustRightInd w:val="0"/>
        <w:spacing w:line="276" w:lineRule="auto"/>
        <w:rPr>
          <w:szCs w:val="24"/>
        </w:rPr>
      </w:pPr>
    </w:p>
    <w:p w14:paraId="1573A376" w14:textId="77777777" w:rsidR="002940E8" w:rsidRPr="003D4C9D" w:rsidRDefault="002940E8" w:rsidP="002940E8">
      <w:pPr>
        <w:autoSpaceDE w:val="0"/>
        <w:autoSpaceDN w:val="0"/>
        <w:adjustRightInd w:val="0"/>
        <w:spacing w:line="276" w:lineRule="auto"/>
        <w:rPr>
          <w:szCs w:val="24"/>
        </w:rPr>
      </w:pPr>
    </w:p>
    <w:p w14:paraId="10529D51" w14:textId="4C340657" w:rsidR="002940E8" w:rsidRPr="003D4C9D" w:rsidRDefault="002940E8" w:rsidP="002940E8">
      <w:pPr>
        <w:autoSpaceDE w:val="0"/>
        <w:autoSpaceDN w:val="0"/>
        <w:adjustRightInd w:val="0"/>
        <w:spacing w:line="276" w:lineRule="auto"/>
        <w:rPr>
          <w:szCs w:val="24"/>
        </w:rPr>
      </w:pPr>
    </w:p>
    <w:p w14:paraId="62659A41" w14:textId="77777777" w:rsidR="00E514E8" w:rsidRDefault="00E514E8" w:rsidP="002940E8">
      <w:pPr>
        <w:spacing w:before="120" w:after="120" w:line="276" w:lineRule="auto"/>
        <w:jc w:val="right"/>
      </w:pPr>
    </w:p>
    <w:p w14:paraId="6FF15F1E" w14:textId="77777777" w:rsidR="00D546C1" w:rsidRDefault="00D546C1" w:rsidP="00D546C1">
      <w:pPr>
        <w:spacing w:before="120" w:after="120" w:line="276" w:lineRule="auto"/>
      </w:pPr>
    </w:p>
    <w:p w14:paraId="71D245F5" w14:textId="77777777" w:rsidR="00D546C1" w:rsidRDefault="00D546C1" w:rsidP="00D546C1">
      <w:pPr>
        <w:spacing w:before="120" w:after="120" w:line="276" w:lineRule="auto"/>
      </w:pPr>
    </w:p>
    <w:p w14:paraId="4C69EFC9" w14:textId="68E9F113" w:rsidR="002940E8" w:rsidRPr="00E514E8" w:rsidRDefault="00D53D09" w:rsidP="00D546C1">
      <w:pPr>
        <w:spacing w:before="120" w:after="120" w:line="276" w:lineRule="auto"/>
      </w:pPr>
      <w:r>
        <w:t>These procedures are</w:t>
      </w:r>
      <w:r w:rsidR="002940E8" w:rsidRPr="00E514E8">
        <w:t xml:space="preserve"> reviewed annually to ensure compliance with current regulations</w:t>
      </w:r>
    </w:p>
    <w:tbl>
      <w:tblPr>
        <w:tblStyle w:val="TableGrid"/>
        <w:tblW w:w="9899" w:type="dxa"/>
        <w:tblInd w:w="27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7654"/>
        <w:gridCol w:w="2245"/>
      </w:tblGrid>
      <w:tr w:rsidR="00D546C1" w:rsidRPr="00BA5EE1" w14:paraId="6A35B3E9" w14:textId="77777777" w:rsidTr="005A5857">
        <w:tc>
          <w:tcPr>
            <w:tcW w:w="9899" w:type="dxa"/>
            <w:gridSpan w:val="2"/>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14:paraId="5B51BFBE" w14:textId="77777777" w:rsidR="00D546C1" w:rsidRPr="00BA5EE1" w:rsidRDefault="00D546C1" w:rsidP="00A06FAE">
            <w:pPr>
              <w:spacing w:before="120" w:after="120" w:line="276" w:lineRule="auto"/>
              <w:rPr>
                <w:rFonts w:ascii="Rockwell Condensed" w:hAnsi="Rockwell Condensed" w:cs="Arial"/>
                <w:szCs w:val="24"/>
              </w:rPr>
            </w:pPr>
            <w:r w:rsidRPr="00BA5EE1">
              <w:rPr>
                <w:rFonts w:ascii="Rockwell Condensed" w:hAnsi="Rockwell Condensed" w:cs="Arial"/>
                <w:szCs w:val="24"/>
              </w:rPr>
              <w:t>Approved/reviewed by</w:t>
            </w:r>
          </w:p>
        </w:tc>
      </w:tr>
      <w:tr w:rsidR="00D546C1" w:rsidRPr="003277E3" w14:paraId="2F00BF3D" w14:textId="77777777" w:rsidTr="005A5857">
        <w:tc>
          <w:tcPr>
            <w:tcW w:w="9899" w:type="dxa"/>
            <w:gridSpan w:val="2"/>
            <w:tcBorders>
              <w:top w:val="single" w:sz="8" w:space="0" w:color="auto"/>
              <w:left w:val="single" w:sz="8" w:space="0" w:color="auto"/>
              <w:bottom w:val="single" w:sz="8" w:space="0" w:color="auto"/>
              <w:right w:val="single" w:sz="8" w:space="0" w:color="auto"/>
            </w:tcBorders>
            <w:vAlign w:val="center"/>
          </w:tcPr>
          <w:p w14:paraId="2943F452" w14:textId="310FEC3D" w:rsidR="00D546C1" w:rsidRPr="003277E3" w:rsidRDefault="00D86F61" w:rsidP="00A06FAE">
            <w:pPr>
              <w:spacing w:before="120" w:after="120" w:line="276" w:lineRule="auto"/>
              <w:jc w:val="both"/>
              <w:rPr>
                <w:rFonts w:cs="Arial"/>
              </w:rPr>
            </w:pPr>
            <w:r>
              <w:rPr>
                <w:rFonts w:cs="Arial"/>
              </w:rPr>
              <w:t>Mr P Ramsey, Head of Centre</w:t>
            </w:r>
            <w:r w:rsidR="005A5857">
              <w:rPr>
                <w:rFonts w:cs="Arial"/>
              </w:rPr>
              <w:t xml:space="preserve">                      Signed:                                           Dated:   October 2020</w:t>
            </w:r>
          </w:p>
        </w:tc>
      </w:tr>
      <w:tr w:rsidR="00D546C1" w:rsidRPr="003277E3" w14:paraId="0176D30A" w14:textId="77777777" w:rsidTr="005A5857">
        <w:tc>
          <w:tcPr>
            <w:tcW w:w="7654"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14:paraId="4AB54BA5" w14:textId="77777777" w:rsidR="00D546C1" w:rsidRPr="00BA5EE1" w:rsidRDefault="00D546C1" w:rsidP="00A06FAE">
            <w:pPr>
              <w:spacing w:before="120" w:after="120" w:line="276" w:lineRule="auto"/>
              <w:ind w:left="1080" w:hanging="1080"/>
              <w:jc w:val="both"/>
              <w:rPr>
                <w:rFonts w:ascii="Rockwell Condensed" w:hAnsi="Rockwell Condensed" w:cs="Arial"/>
                <w:szCs w:val="24"/>
              </w:rPr>
            </w:pPr>
            <w:r w:rsidRPr="00BA5EE1">
              <w:rPr>
                <w:rFonts w:ascii="Rockwell Condensed" w:hAnsi="Rockwell Condensed" w:cs="Arial"/>
                <w:szCs w:val="24"/>
              </w:rPr>
              <w:t>Date of next review</w:t>
            </w:r>
          </w:p>
        </w:tc>
        <w:tc>
          <w:tcPr>
            <w:tcW w:w="2245" w:type="dxa"/>
            <w:tcBorders>
              <w:top w:val="single" w:sz="8" w:space="0" w:color="auto"/>
              <w:left w:val="single" w:sz="8" w:space="0" w:color="auto"/>
              <w:bottom w:val="single" w:sz="8" w:space="0" w:color="auto"/>
              <w:right w:val="single" w:sz="8" w:space="0" w:color="auto"/>
            </w:tcBorders>
            <w:vAlign w:val="center"/>
          </w:tcPr>
          <w:p w14:paraId="2823D388" w14:textId="299DB220" w:rsidR="00D546C1" w:rsidRPr="003277E3" w:rsidRDefault="00D86F61" w:rsidP="00A06FAE">
            <w:pPr>
              <w:spacing w:before="120" w:after="120" w:line="276" w:lineRule="auto"/>
              <w:jc w:val="both"/>
              <w:rPr>
                <w:rFonts w:cs="Arial"/>
              </w:rPr>
            </w:pPr>
            <w:r>
              <w:rPr>
                <w:rFonts w:cs="Arial"/>
              </w:rPr>
              <w:t>Autumn 2021</w:t>
            </w:r>
          </w:p>
        </w:tc>
      </w:tr>
    </w:tbl>
    <w:p w14:paraId="4EC8C9D7" w14:textId="77777777" w:rsidR="00972530" w:rsidRPr="003D4C9D" w:rsidRDefault="00972530" w:rsidP="00972530">
      <w:pPr>
        <w:spacing w:before="120" w:after="120" w:line="276" w:lineRule="auto"/>
        <w:rPr>
          <w:rFonts w:cs="Arial"/>
          <w:b/>
          <w:color w:val="FF3300"/>
        </w:rPr>
      </w:pPr>
    </w:p>
    <w:p w14:paraId="2FD89572" w14:textId="77777777" w:rsidR="00D53D09" w:rsidRPr="002940E8" w:rsidRDefault="002940E8" w:rsidP="00D53D09">
      <w:pPr>
        <w:pStyle w:val="Headinglevel1"/>
        <w:spacing w:before="240" w:line="276" w:lineRule="auto"/>
      </w:pPr>
      <w:bookmarkStart w:id="0" w:name="_Toc490256598"/>
      <w:bookmarkStart w:id="1" w:name="_Toc21805437"/>
      <w:r w:rsidRPr="00E514E8">
        <w:rPr>
          <w:szCs w:val="24"/>
        </w:rPr>
        <w:t xml:space="preserve">Key staff involved </w:t>
      </w:r>
      <w:bookmarkEnd w:id="0"/>
      <w:r w:rsidR="00D53D09" w:rsidRPr="002940E8">
        <w:t>in internal appeals procedures</w:t>
      </w:r>
      <w:bookmarkEnd w:id="1"/>
    </w:p>
    <w:tbl>
      <w:tblPr>
        <w:tblStyle w:val="TableGrid"/>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392"/>
        <w:gridCol w:w="6640"/>
      </w:tblGrid>
      <w:tr w:rsidR="00E514E8" w:rsidRPr="00B96C25" w14:paraId="17C13386" w14:textId="77777777" w:rsidTr="00D546C1">
        <w:tc>
          <w:tcPr>
            <w:tcW w:w="3392" w:type="dxa"/>
            <w:shd w:val="clear" w:color="auto" w:fill="C6D9F1" w:themeFill="text2" w:themeFillTint="33"/>
          </w:tcPr>
          <w:p w14:paraId="6AAE5805" w14:textId="5F80DC76" w:rsidR="00E514E8" w:rsidRPr="00B96C25" w:rsidRDefault="00E514E8" w:rsidP="00E514E8">
            <w:pPr>
              <w:spacing w:before="120" w:after="120"/>
              <w:jc w:val="both"/>
              <w:rPr>
                <w:rFonts w:ascii="Rockwell Condensed" w:hAnsi="Rockwell Condensed"/>
                <w:b/>
              </w:rPr>
            </w:pPr>
            <w:r w:rsidRPr="00B96C25">
              <w:rPr>
                <w:rFonts w:ascii="Rockwell Condensed" w:hAnsi="Rockwell Condensed"/>
                <w:b/>
              </w:rPr>
              <w:t>Role</w:t>
            </w:r>
          </w:p>
        </w:tc>
        <w:tc>
          <w:tcPr>
            <w:tcW w:w="6640" w:type="dxa"/>
            <w:shd w:val="clear" w:color="auto" w:fill="C6D9F1" w:themeFill="text2" w:themeFillTint="33"/>
          </w:tcPr>
          <w:p w14:paraId="3D739FAB" w14:textId="1C88F6F8" w:rsidR="00E514E8" w:rsidRPr="00B96C25" w:rsidRDefault="00E514E8" w:rsidP="00E514E8">
            <w:pPr>
              <w:spacing w:before="120" w:after="120"/>
              <w:jc w:val="both"/>
              <w:rPr>
                <w:rFonts w:ascii="Rockwell Condensed" w:hAnsi="Rockwell Condensed"/>
                <w:b/>
              </w:rPr>
            </w:pPr>
            <w:r w:rsidRPr="00B96C25">
              <w:rPr>
                <w:rFonts w:ascii="Rockwell Condensed" w:hAnsi="Rockwell Condensed"/>
                <w:b/>
              </w:rPr>
              <w:t>Name(s)</w:t>
            </w:r>
          </w:p>
        </w:tc>
      </w:tr>
      <w:tr w:rsidR="00E514E8" w:rsidRPr="00B96C25" w14:paraId="6BC622DB" w14:textId="77777777" w:rsidTr="00D546C1">
        <w:tc>
          <w:tcPr>
            <w:tcW w:w="3392" w:type="dxa"/>
          </w:tcPr>
          <w:p w14:paraId="69E24B55" w14:textId="2FDBB976" w:rsidR="00E514E8" w:rsidRPr="00F642BC" w:rsidRDefault="00E514E8" w:rsidP="00E514E8">
            <w:pPr>
              <w:spacing w:before="120" w:after="120"/>
              <w:jc w:val="both"/>
              <w:rPr>
                <w:rFonts w:ascii="Rockwell Condensed" w:hAnsi="Rockwell Condensed"/>
              </w:rPr>
            </w:pPr>
            <w:r w:rsidRPr="00F642BC">
              <w:rPr>
                <w:rFonts w:ascii="Rockwell Condensed" w:hAnsi="Rockwell Condensed"/>
              </w:rPr>
              <w:t>Head of centre</w:t>
            </w:r>
          </w:p>
        </w:tc>
        <w:tc>
          <w:tcPr>
            <w:tcW w:w="6640" w:type="dxa"/>
          </w:tcPr>
          <w:p w14:paraId="2970E9CD" w14:textId="76170589" w:rsidR="00E514E8" w:rsidRPr="00B96C25" w:rsidRDefault="005E12FE" w:rsidP="00E514E8">
            <w:pPr>
              <w:spacing w:before="120" w:after="120"/>
              <w:jc w:val="both"/>
              <w:rPr>
                <w:b/>
              </w:rPr>
            </w:pPr>
            <w:r>
              <w:rPr>
                <w:b/>
              </w:rPr>
              <w:t>Paul Ramsey</w:t>
            </w:r>
          </w:p>
        </w:tc>
      </w:tr>
      <w:tr w:rsidR="00E514E8" w:rsidRPr="00B96C25" w14:paraId="1ED428AE" w14:textId="77777777" w:rsidTr="00D546C1">
        <w:tc>
          <w:tcPr>
            <w:tcW w:w="3392" w:type="dxa"/>
          </w:tcPr>
          <w:p w14:paraId="2B340D0B" w14:textId="45FB0359" w:rsidR="00E514E8" w:rsidRPr="00E514E8" w:rsidRDefault="00DB5756" w:rsidP="00E514E8">
            <w:pPr>
              <w:spacing w:before="120" w:after="120"/>
              <w:jc w:val="both"/>
              <w:rPr>
                <w:rFonts w:ascii="Rockwell Condensed" w:hAnsi="Rockwell Condensed"/>
              </w:rPr>
            </w:pPr>
            <w:r>
              <w:rPr>
                <w:rFonts w:ascii="Rockwell Condensed" w:hAnsi="Rockwell Condensed"/>
              </w:rPr>
              <w:t>Senior leader(s)</w:t>
            </w:r>
          </w:p>
        </w:tc>
        <w:tc>
          <w:tcPr>
            <w:tcW w:w="6640" w:type="dxa"/>
          </w:tcPr>
          <w:p w14:paraId="06E51E9D" w14:textId="4D3C4C45" w:rsidR="00E514E8" w:rsidRPr="00B96C25" w:rsidRDefault="005E12FE" w:rsidP="00E514E8">
            <w:pPr>
              <w:spacing w:before="120" w:after="120"/>
              <w:jc w:val="both"/>
              <w:rPr>
                <w:b/>
              </w:rPr>
            </w:pPr>
            <w:r>
              <w:rPr>
                <w:b/>
              </w:rPr>
              <w:t>Mark Freakley</w:t>
            </w:r>
          </w:p>
        </w:tc>
      </w:tr>
      <w:tr w:rsidR="005746A5" w:rsidRPr="00B96C25" w14:paraId="525A045A" w14:textId="77777777" w:rsidTr="00D546C1">
        <w:tc>
          <w:tcPr>
            <w:tcW w:w="3392" w:type="dxa"/>
          </w:tcPr>
          <w:p w14:paraId="281D6EA5" w14:textId="425CBD60" w:rsidR="005746A5" w:rsidRPr="005746A5" w:rsidRDefault="00D53D09" w:rsidP="00E514E8">
            <w:pPr>
              <w:spacing w:before="120" w:after="120"/>
              <w:jc w:val="both"/>
              <w:rPr>
                <w:rFonts w:ascii="Rockwell Condensed" w:hAnsi="Rockwell Condensed"/>
              </w:rPr>
            </w:pPr>
            <w:r w:rsidRPr="00F642BC">
              <w:rPr>
                <w:rFonts w:ascii="Rockwell Condensed" w:hAnsi="Rockwell Condensed"/>
              </w:rPr>
              <w:t>Exams officer</w:t>
            </w:r>
          </w:p>
        </w:tc>
        <w:tc>
          <w:tcPr>
            <w:tcW w:w="6640" w:type="dxa"/>
          </w:tcPr>
          <w:p w14:paraId="0C2A6B10" w14:textId="088844A0" w:rsidR="005746A5" w:rsidRPr="00B96C25" w:rsidRDefault="005E12FE" w:rsidP="00E514E8">
            <w:pPr>
              <w:spacing w:before="120" w:after="120"/>
              <w:jc w:val="both"/>
              <w:rPr>
                <w:b/>
              </w:rPr>
            </w:pPr>
            <w:r>
              <w:rPr>
                <w:b/>
              </w:rPr>
              <w:t>Sue Armstrong</w:t>
            </w:r>
          </w:p>
        </w:tc>
      </w:tr>
    </w:tbl>
    <w:p w14:paraId="0C6BF2DE" w14:textId="4D774469" w:rsidR="00E514E8" w:rsidRDefault="00304462" w:rsidP="00E514E8">
      <w:pPr>
        <w:spacing w:after="200" w:line="276" w:lineRule="auto"/>
        <w:rPr>
          <w:rFonts w:cs="Arial"/>
          <w:b/>
          <w:noProof/>
          <w:color w:val="003399"/>
          <w:sz w:val="28"/>
          <w:szCs w:val="28"/>
        </w:rPr>
      </w:pPr>
      <w:r>
        <w:rPr>
          <w:rFonts w:cs="Arial"/>
          <w:b/>
          <w:noProof/>
          <w:color w:val="FF3300"/>
        </w:rPr>
        <mc:AlternateContent>
          <mc:Choice Requires="wps">
            <w:drawing>
              <wp:anchor distT="0" distB="0" distL="114300" distR="114300" simplePos="0" relativeHeight="251663360" behindDoc="0" locked="0" layoutInCell="1" allowOverlap="1" wp14:anchorId="5B355C59" wp14:editId="21F1799F">
                <wp:simplePos x="0" y="0"/>
                <wp:positionH relativeFrom="margin">
                  <wp:posOffset>-8001000</wp:posOffset>
                </wp:positionH>
                <wp:positionV relativeFrom="paragraph">
                  <wp:posOffset>722630</wp:posOffset>
                </wp:positionV>
                <wp:extent cx="5505450" cy="171450"/>
                <wp:effectExtent l="0" t="0" r="38100" b="571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171450"/>
                        </a:xfrm>
                        <a:prstGeom prst="rect">
                          <a:avLst/>
                        </a:prstGeom>
                        <a:solidFill>
                          <a:schemeClr val="accent6">
                            <a:lumMod val="20000"/>
                            <a:lumOff val="80000"/>
                          </a:schemeClr>
                        </a:solidFill>
                        <a:ln w="19050">
                          <a:solidFill>
                            <a:srgbClr val="FF3300"/>
                          </a:solidFill>
                          <a:miter lim="800000"/>
                          <a:headEnd/>
                          <a:tailEnd/>
                        </a:ln>
                        <a:effectLst>
                          <a:outerShdw dist="28398" dir="3806097" algn="ctr" rotWithShape="0">
                            <a:schemeClr val="bg1">
                              <a:alpha val="50000"/>
                            </a:schemeClr>
                          </a:outerShdw>
                        </a:effectLst>
                      </wps:spPr>
                      <wps:txbx>
                        <w:txbxContent>
                          <w:p w14:paraId="69A636DC" w14:textId="5B9946FD" w:rsidR="006D0579" w:rsidRPr="00D546C1" w:rsidRDefault="00304462" w:rsidP="00304462">
                            <w:pPr>
                              <w:jc w:val="center"/>
                              <w:rPr>
                                <w:rFonts w:ascii="Verdana" w:hAnsi="Verdana"/>
                                <w:b/>
                                <w:bCs/>
                                <w:color w:val="003399"/>
                                <w:sz w:val="20"/>
                                <w:szCs w:val="20"/>
                              </w:rPr>
                            </w:pPr>
                            <w:r w:rsidRPr="00D546C1">
                              <w:rPr>
                                <w:rFonts w:ascii="Verdana" w:hAnsi="Verdana"/>
                                <w:b/>
                                <w:bCs/>
                                <w:color w:val="003399"/>
                                <w:sz w:val="20"/>
                                <w:szCs w:val="20"/>
                              </w:rPr>
                              <w:t xml:space="preserve">Internal appeals procedures </w:t>
                            </w:r>
                            <w:r w:rsidR="006D0579" w:rsidRPr="00D546C1">
                              <w:rPr>
                                <w:rFonts w:ascii="Verdana" w:hAnsi="Verdana"/>
                                <w:b/>
                                <w:bCs/>
                                <w:color w:val="003399"/>
                                <w:sz w:val="20"/>
                                <w:szCs w:val="20"/>
                              </w:rPr>
                              <w:t>template</w:t>
                            </w:r>
                          </w:p>
                          <w:p w14:paraId="28937AC7" w14:textId="77777777" w:rsidR="006D0579" w:rsidRPr="00D546C1" w:rsidRDefault="006D0579" w:rsidP="00E514E8">
                            <w:pPr>
                              <w:pBdr>
                                <w:top w:val="single" w:sz="8" w:space="1" w:color="FF3300"/>
                                <w:left w:val="single" w:sz="8" w:space="4" w:color="FF3300"/>
                                <w:bottom w:val="single" w:sz="8" w:space="1" w:color="FF3300"/>
                                <w:right w:val="single" w:sz="8" w:space="4" w:color="FF3300"/>
                              </w:pBdr>
                              <w:jc w:val="center"/>
                              <w:rPr>
                                <w:rFonts w:ascii="Verdana" w:hAnsi="Verdana"/>
                                <w:b/>
                                <w:bCs/>
                                <w:color w:val="FF3300"/>
                                <w:sz w:val="18"/>
                                <w:szCs w:val="18"/>
                              </w:rPr>
                            </w:pPr>
                            <w:r w:rsidRPr="00D546C1">
                              <w:rPr>
                                <w:rFonts w:ascii="Verdana" w:hAnsi="Verdana"/>
                                <w:b/>
                                <w:bCs/>
                                <w:color w:val="FF3300"/>
                                <w:sz w:val="18"/>
                                <w:szCs w:val="18"/>
                              </w:rPr>
                              <w:t>Delete this text box when the information contained below is understood</w:t>
                            </w:r>
                          </w:p>
                          <w:p w14:paraId="3CD9EA80" w14:textId="177B136A" w:rsidR="006D0579" w:rsidRPr="00D546C1" w:rsidRDefault="006D0579" w:rsidP="00D942E1">
                            <w:pPr>
                              <w:spacing w:after="0"/>
                              <w:jc w:val="both"/>
                              <w:rPr>
                                <w:rFonts w:ascii="Verdana" w:hAnsi="Verdana" w:cs="Arial"/>
                                <w:b/>
                                <w:color w:val="FF3300"/>
                                <w:sz w:val="18"/>
                                <w:szCs w:val="18"/>
                              </w:rPr>
                            </w:pPr>
                            <w:r w:rsidRPr="00D546C1">
                              <w:rPr>
                                <w:rFonts w:ascii="Verdana" w:hAnsi="Verdana" w:cs="Arial"/>
                                <w:b/>
                                <w:color w:val="FF3300"/>
                                <w:sz w:val="18"/>
                                <w:szCs w:val="18"/>
                              </w:rPr>
                              <w:t>Changes made to the contents of this template since the previous (20</w:t>
                            </w:r>
                            <w:r w:rsidR="00D546C1">
                              <w:rPr>
                                <w:rFonts w:ascii="Verdana" w:hAnsi="Verdana" w:cs="Arial"/>
                                <w:b/>
                                <w:color w:val="FF3300"/>
                                <w:sz w:val="18"/>
                                <w:szCs w:val="18"/>
                              </w:rPr>
                              <w:t>19</w:t>
                            </w:r>
                            <w:r w:rsidRPr="00D546C1">
                              <w:rPr>
                                <w:rFonts w:ascii="Verdana" w:hAnsi="Verdana" w:cs="Arial"/>
                                <w:b/>
                                <w:color w:val="FF3300"/>
                                <w:sz w:val="18"/>
                                <w:szCs w:val="18"/>
                              </w:rPr>
                              <w:t>/</w:t>
                            </w:r>
                            <w:r w:rsidR="00D546C1">
                              <w:rPr>
                                <w:rFonts w:ascii="Verdana" w:hAnsi="Verdana" w:cs="Arial"/>
                                <w:b/>
                                <w:color w:val="FF3300"/>
                                <w:sz w:val="18"/>
                                <w:szCs w:val="18"/>
                              </w:rPr>
                              <w:t>20</w:t>
                            </w:r>
                            <w:r w:rsidRPr="00D546C1">
                              <w:rPr>
                                <w:rFonts w:ascii="Verdana" w:hAnsi="Verdana" w:cs="Arial"/>
                                <w:b/>
                                <w:color w:val="FF3300"/>
                                <w:sz w:val="18"/>
                                <w:szCs w:val="18"/>
                              </w:rPr>
                              <w:t xml:space="preserve">) version are </w:t>
                            </w:r>
                            <w:r w:rsidRPr="00D546C1">
                              <w:rPr>
                                <w:rFonts w:ascii="Verdana" w:hAnsi="Verdana" w:cs="Arial"/>
                                <w:b/>
                                <w:color w:val="FF3300"/>
                                <w:sz w:val="18"/>
                                <w:szCs w:val="18"/>
                                <w:highlight w:val="cyan"/>
                              </w:rPr>
                              <w:t>highlighted</w:t>
                            </w:r>
                            <w:r w:rsidRPr="00D546C1">
                              <w:rPr>
                                <w:rFonts w:ascii="Verdana" w:hAnsi="Verdana" w:cs="Arial"/>
                                <w:b/>
                                <w:color w:val="FF3300"/>
                                <w:sz w:val="18"/>
                                <w:szCs w:val="18"/>
                              </w:rPr>
                              <w:t xml:space="preserve"> for easy identification. </w:t>
                            </w:r>
                            <w:r w:rsidRPr="00D546C1">
                              <w:rPr>
                                <w:rFonts w:ascii="Verdana" w:hAnsi="Verdana" w:cs="Calibri"/>
                                <w:color w:val="FF3300"/>
                              </w:rPr>
                              <w:t xml:space="preserve"> </w:t>
                            </w:r>
                          </w:p>
                          <w:p w14:paraId="69152045" w14:textId="78BF0B12" w:rsidR="00304462" w:rsidRPr="00D546C1" w:rsidRDefault="006D0579" w:rsidP="00304462">
                            <w:pPr>
                              <w:spacing w:before="120" w:after="120"/>
                              <w:jc w:val="both"/>
                              <w:rPr>
                                <w:rFonts w:ascii="Verdana" w:hAnsi="Verdana" w:cs="Arial"/>
                                <w:color w:val="FF3300"/>
                                <w:sz w:val="18"/>
                                <w:szCs w:val="18"/>
                              </w:rPr>
                            </w:pPr>
                            <w:r w:rsidRPr="00D546C1">
                              <w:rPr>
                                <w:rFonts w:ascii="Verdana" w:hAnsi="Verdana" w:cs="Arial"/>
                                <w:color w:val="FF3300"/>
                                <w:sz w:val="18"/>
                                <w:szCs w:val="18"/>
                              </w:rPr>
                              <w:t xml:space="preserve">This template is provided as an example </w:t>
                            </w:r>
                            <w:r w:rsidRPr="00D546C1">
                              <w:rPr>
                                <w:rFonts w:ascii="Verdana" w:hAnsi="Verdana" w:cs="Arial"/>
                                <w:b/>
                                <w:color w:val="FF3300"/>
                                <w:sz w:val="18"/>
                                <w:szCs w:val="18"/>
                              </w:rPr>
                              <w:t xml:space="preserve">only </w:t>
                            </w:r>
                            <w:r w:rsidR="00304462" w:rsidRPr="00D546C1">
                              <w:rPr>
                                <w:rFonts w:ascii="Verdana" w:hAnsi="Verdana" w:cs="Arial"/>
                                <w:color w:val="FF3300"/>
                                <w:sz w:val="18"/>
                                <w:szCs w:val="18"/>
                              </w:rPr>
                              <w:t xml:space="preserve">and is designed to provide you with a starting point/framework on which to build internal appeals procedures to meet the two separate requirements detailed JCQ </w:t>
                            </w:r>
                            <w:r w:rsidR="00304462" w:rsidRPr="00391B84">
                              <w:rPr>
                                <w:rFonts w:ascii="Verdana" w:hAnsi="Verdana" w:cs="Arial"/>
                                <w:color w:val="595959" w:themeColor="text1" w:themeTint="A6"/>
                                <w:sz w:val="18"/>
                                <w:szCs w:val="18"/>
                              </w:rPr>
                              <w:t>General Regulations for Approved Centres, sections 5.7 and 5.13</w:t>
                            </w:r>
                            <w:r w:rsidR="00304462" w:rsidRPr="00391B84">
                              <w:rPr>
                                <w:rFonts w:ascii="Verdana" w:hAnsi="Verdana" w:cs="Arial"/>
                                <w:color w:val="FF3300"/>
                                <w:sz w:val="18"/>
                                <w:szCs w:val="18"/>
                              </w:rPr>
                              <w:t>.</w:t>
                            </w:r>
                          </w:p>
                          <w:p w14:paraId="6A83E7AE" w14:textId="77777777" w:rsidR="00304462" w:rsidRPr="00D546C1" w:rsidRDefault="00304462" w:rsidP="00304462">
                            <w:pPr>
                              <w:spacing w:after="0"/>
                              <w:jc w:val="both"/>
                              <w:rPr>
                                <w:rFonts w:ascii="Verdana" w:hAnsi="Verdana" w:cs="Arial"/>
                                <w:color w:val="FF3300"/>
                                <w:sz w:val="18"/>
                                <w:szCs w:val="18"/>
                              </w:rPr>
                            </w:pPr>
                            <w:r w:rsidRPr="00D546C1">
                              <w:rPr>
                                <w:rFonts w:ascii="Verdana" w:hAnsi="Verdana" w:cs="Arial"/>
                                <w:color w:val="FF3300"/>
                                <w:sz w:val="18"/>
                                <w:szCs w:val="18"/>
                              </w:rPr>
                              <w:t xml:space="preserve">A table to record </w:t>
                            </w:r>
                            <w:r w:rsidRPr="00D546C1">
                              <w:rPr>
                                <w:rFonts w:ascii="Verdana" w:hAnsi="Verdana" w:cs="Arial"/>
                                <w:b/>
                                <w:color w:val="FF3300"/>
                                <w:sz w:val="18"/>
                                <w:szCs w:val="18"/>
                              </w:rPr>
                              <w:t>all</w:t>
                            </w:r>
                            <w:r w:rsidRPr="00D546C1">
                              <w:rPr>
                                <w:rFonts w:ascii="Verdana" w:hAnsi="Verdana" w:cs="Arial"/>
                                <w:color w:val="FF3300"/>
                                <w:sz w:val="18"/>
                                <w:szCs w:val="18"/>
                              </w:rPr>
                              <w:t xml:space="preserve"> the centre staff (job role and name) involved in internal appeals procedures has been inserted at the beginning of the template. You may choose to delete this or use it as good practice by inserting </w:t>
                            </w:r>
                            <w:r w:rsidRPr="00D546C1">
                              <w:rPr>
                                <w:rFonts w:ascii="Verdana" w:hAnsi="Verdana" w:cs="Arial"/>
                                <w:b/>
                                <w:color w:val="FF3300"/>
                                <w:sz w:val="18"/>
                                <w:szCs w:val="18"/>
                              </w:rPr>
                              <w:t>all</w:t>
                            </w:r>
                            <w:r w:rsidRPr="00D546C1">
                              <w:rPr>
                                <w:rFonts w:ascii="Verdana" w:hAnsi="Verdana" w:cs="Arial"/>
                                <w:color w:val="FF3300"/>
                                <w:sz w:val="18"/>
                                <w:szCs w:val="18"/>
                              </w:rPr>
                              <w:t xml:space="preserve"> relevant roles and staff names (some example roles have been provided).</w:t>
                            </w:r>
                          </w:p>
                          <w:p w14:paraId="615BFEA3" w14:textId="77777777" w:rsidR="00304462" w:rsidRPr="00D546C1" w:rsidRDefault="00304462" w:rsidP="00304462">
                            <w:pPr>
                              <w:spacing w:after="0"/>
                              <w:rPr>
                                <w:rFonts w:ascii="Verdana" w:hAnsi="Verdana" w:cs="Arial"/>
                                <w:color w:val="FF3300"/>
                                <w:sz w:val="18"/>
                                <w:szCs w:val="18"/>
                              </w:rPr>
                            </w:pPr>
                          </w:p>
                          <w:p w14:paraId="214499CB" w14:textId="77777777" w:rsidR="00304462" w:rsidRPr="00D546C1" w:rsidRDefault="00304462" w:rsidP="00304462">
                            <w:pPr>
                              <w:spacing w:after="120"/>
                              <w:rPr>
                                <w:rFonts w:ascii="Verdana" w:hAnsi="Verdana" w:cs="Arial"/>
                                <w:b/>
                                <w:color w:val="FF3300"/>
                                <w:sz w:val="18"/>
                                <w:szCs w:val="18"/>
                              </w:rPr>
                            </w:pPr>
                            <w:r w:rsidRPr="00D546C1">
                              <w:rPr>
                                <w:rFonts w:ascii="Verdana" w:hAnsi="Verdana" w:cs="Arial"/>
                                <w:b/>
                                <w:color w:val="FF3300"/>
                                <w:sz w:val="18"/>
                                <w:szCs w:val="18"/>
                              </w:rPr>
                              <w:t xml:space="preserve">Important points that </w:t>
                            </w:r>
                            <w:r w:rsidRPr="00D546C1">
                              <w:rPr>
                                <w:rFonts w:ascii="Verdana" w:hAnsi="Verdana" w:cs="Arial"/>
                                <w:b/>
                                <w:color w:val="FF3300"/>
                                <w:sz w:val="18"/>
                                <w:szCs w:val="18"/>
                                <w:u w:val="single"/>
                              </w:rPr>
                              <w:t>must</w:t>
                            </w:r>
                            <w:r w:rsidRPr="00D546C1">
                              <w:rPr>
                                <w:rFonts w:ascii="Verdana" w:hAnsi="Verdana" w:cs="Arial"/>
                                <w:b/>
                                <w:color w:val="FF3300"/>
                                <w:sz w:val="18"/>
                                <w:szCs w:val="18"/>
                              </w:rPr>
                              <w:t xml:space="preserve"> be noted/actioned</w:t>
                            </w:r>
                          </w:p>
                          <w:p w14:paraId="5FCCCDC5" w14:textId="77777777" w:rsidR="00304462" w:rsidRPr="00D546C1" w:rsidRDefault="00304462" w:rsidP="00304462">
                            <w:pPr>
                              <w:pStyle w:val="ListParagraph"/>
                              <w:numPr>
                                <w:ilvl w:val="0"/>
                                <w:numId w:val="17"/>
                              </w:numPr>
                              <w:spacing w:after="0"/>
                              <w:jc w:val="both"/>
                              <w:rPr>
                                <w:rFonts w:ascii="Verdana" w:hAnsi="Verdana" w:cs="Arial"/>
                                <w:b/>
                                <w:color w:val="FF3300"/>
                                <w:sz w:val="18"/>
                                <w:szCs w:val="18"/>
                              </w:rPr>
                            </w:pPr>
                            <w:r w:rsidRPr="00D546C1">
                              <w:rPr>
                                <w:rFonts w:ascii="Verdana" w:hAnsi="Verdana" w:cs="Arial"/>
                                <w:color w:val="FF3300"/>
                                <w:sz w:val="18"/>
                                <w:szCs w:val="18"/>
                              </w:rPr>
                              <w:t xml:space="preserve">The processes included in this template are suggestions </w:t>
                            </w:r>
                            <w:r w:rsidRPr="00D546C1">
                              <w:rPr>
                                <w:rFonts w:ascii="Verdana" w:hAnsi="Verdana" w:cs="Arial"/>
                                <w:b/>
                                <w:color w:val="FF3300"/>
                                <w:sz w:val="18"/>
                                <w:szCs w:val="18"/>
                              </w:rPr>
                              <w:t xml:space="preserve">only </w:t>
                            </w:r>
                            <w:r w:rsidRPr="00D546C1">
                              <w:rPr>
                                <w:rFonts w:ascii="Verdana" w:hAnsi="Verdana" w:cs="Arial"/>
                                <w:color w:val="FF3300"/>
                                <w:sz w:val="18"/>
                                <w:szCs w:val="18"/>
                              </w:rPr>
                              <w:t>based on information contained in the reference publications provided on the final page of the template</w:t>
                            </w:r>
                          </w:p>
                          <w:p w14:paraId="4EFEF447" w14:textId="77777777" w:rsidR="00304462" w:rsidRPr="00D546C1" w:rsidRDefault="00304462" w:rsidP="00304462">
                            <w:pPr>
                              <w:pStyle w:val="ListParagraph"/>
                              <w:numPr>
                                <w:ilvl w:val="0"/>
                                <w:numId w:val="17"/>
                              </w:numPr>
                              <w:spacing w:after="0"/>
                              <w:jc w:val="both"/>
                              <w:rPr>
                                <w:rFonts w:ascii="Verdana" w:hAnsi="Verdana" w:cs="Arial"/>
                                <w:b/>
                                <w:color w:val="FF3300"/>
                                <w:sz w:val="18"/>
                                <w:szCs w:val="18"/>
                              </w:rPr>
                            </w:pPr>
                            <w:r w:rsidRPr="00D546C1">
                              <w:rPr>
                                <w:rFonts w:ascii="Verdana" w:hAnsi="Verdana" w:cs="Arial"/>
                                <w:color w:val="FF3300"/>
                                <w:sz w:val="18"/>
                                <w:szCs w:val="18"/>
                              </w:rPr>
                              <w:t xml:space="preserve">A table to record external deadlines for the submission of centre marks has been provided (some example dates have been provided as illustration); this table should be fully completed to reflect the external deadlines for all the awarding bodies (and qualifications delivered) your centre works with (or you may </w:t>
                            </w:r>
                            <w:r w:rsidRPr="00300752">
                              <w:rPr>
                                <w:rFonts w:ascii="Verdana" w:hAnsi="Verdana" w:cs="Arial"/>
                                <w:color w:val="FF3300"/>
                                <w:sz w:val="18"/>
                                <w:szCs w:val="18"/>
                              </w:rPr>
                              <w:t>choose</w:t>
                            </w:r>
                            <w:r w:rsidRPr="00D546C1">
                              <w:rPr>
                                <w:rFonts w:ascii="Verdana" w:hAnsi="Verdana" w:cs="Arial"/>
                                <w:color w:val="FF3300"/>
                                <w:sz w:val="18"/>
                                <w:szCs w:val="18"/>
                              </w:rPr>
                              <w:t xml:space="preserve"> to insert your internal deadlines or even delete the table if you feel it is not appropriate to provide this information in the procedure)</w:t>
                            </w:r>
                          </w:p>
                          <w:p w14:paraId="25EE2F59" w14:textId="77777777" w:rsidR="00304462" w:rsidRPr="00D546C1" w:rsidRDefault="00304462" w:rsidP="00304462">
                            <w:pPr>
                              <w:pStyle w:val="ListParagraph"/>
                              <w:numPr>
                                <w:ilvl w:val="1"/>
                                <w:numId w:val="17"/>
                              </w:numPr>
                              <w:spacing w:after="0"/>
                              <w:jc w:val="both"/>
                              <w:rPr>
                                <w:rFonts w:ascii="Verdana" w:hAnsi="Verdana" w:cs="Arial"/>
                                <w:color w:val="FF3300"/>
                                <w:sz w:val="18"/>
                                <w:szCs w:val="18"/>
                              </w:rPr>
                            </w:pPr>
                            <w:r w:rsidRPr="00D546C1">
                              <w:rPr>
                                <w:rFonts w:ascii="Verdana" w:hAnsi="Verdana" w:cs="Arial"/>
                                <w:b/>
                                <w:i/>
                                <w:color w:val="FF3300"/>
                                <w:sz w:val="18"/>
                                <w:szCs w:val="18"/>
                              </w:rPr>
                              <w:t>Further note</w:t>
                            </w:r>
                            <w:r w:rsidRPr="00D546C1">
                              <w:rPr>
                                <w:rFonts w:ascii="Verdana" w:hAnsi="Verdana" w:cs="Arial"/>
                                <w:color w:val="FF3300"/>
                                <w:sz w:val="18"/>
                                <w:szCs w:val="18"/>
                              </w:rPr>
                              <w:t>: GCSE submission deadlines may vary by awarding body and there may be different deadlines for certain subjects of GCE (dependent on the awarding body)</w:t>
                            </w:r>
                          </w:p>
                          <w:p w14:paraId="3D9B1DDB" w14:textId="77777777" w:rsidR="00304462" w:rsidRPr="00D546C1" w:rsidRDefault="00304462" w:rsidP="00304462">
                            <w:pPr>
                              <w:pStyle w:val="ListParagraph"/>
                              <w:numPr>
                                <w:ilvl w:val="0"/>
                                <w:numId w:val="17"/>
                              </w:numPr>
                              <w:spacing w:after="0"/>
                              <w:jc w:val="both"/>
                              <w:rPr>
                                <w:rFonts w:ascii="Verdana" w:hAnsi="Verdana" w:cs="Arial"/>
                                <w:color w:val="FF3300"/>
                                <w:sz w:val="18"/>
                                <w:szCs w:val="18"/>
                              </w:rPr>
                            </w:pPr>
                            <w:r w:rsidRPr="00D546C1">
                              <w:rPr>
                                <w:rFonts w:ascii="Verdana" w:eastAsia="Times New Roman" w:hAnsi="Verdana" w:cs="Arial"/>
                                <w:color w:val="FF3300"/>
                                <w:sz w:val="18"/>
                                <w:szCs w:val="18"/>
                              </w:rPr>
                              <w:t>Grey font in procedure 1. should be changed to automatic font</w:t>
                            </w:r>
                          </w:p>
                          <w:p w14:paraId="02D54111" w14:textId="77777777" w:rsidR="00304462" w:rsidRPr="00D546C1" w:rsidRDefault="00304462" w:rsidP="00304462">
                            <w:pPr>
                              <w:pStyle w:val="ListParagraph"/>
                              <w:numPr>
                                <w:ilvl w:val="0"/>
                                <w:numId w:val="17"/>
                              </w:numPr>
                              <w:spacing w:after="0"/>
                              <w:jc w:val="both"/>
                              <w:rPr>
                                <w:rFonts w:ascii="Verdana" w:hAnsi="Verdana" w:cs="Arial"/>
                                <w:color w:val="FF3300"/>
                                <w:sz w:val="18"/>
                                <w:szCs w:val="18"/>
                              </w:rPr>
                            </w:pPr>
                            <w:r w:rsidRPr="00D546C1">
                              <w:rPr>
                                <w:rFonts w:ascii="Verdana" w:hAnsi="Verdana" w:cs="Arial"/>
                                <w:color w:val="FF3300"/>
                                <w:sz w:val="18"/>
                                <w:szCs w:val="18"/>
                              </w:rPr>
                              <w:t xml:space="preserve">The internal deadlines for making internal appeals should be clearly set by the centre (replace </w:t>
                            </w:r>
                            <w:r w:rsidRPr="00D546C1">
                              <w:rPr>
                                <w:rFonts w:ascii="Verdana" w:hAnsi="Verdana" w:cs="Arial"/>
                                <w:b/>
                                <w:color w:val="FF3300"/>
                                <w:sz w:val="18"/>
                                <w:szCs w:val="18"/>
                              </w:rPr>
                              <w:t>X</w:t>
                            </w:r>
                            <w:r w:rsidRPr="00D546C1">
                              <w:rPr>
                                <w:rFonts w:ascii="Verdana" w:hAnsi="Verdana" w:cs="Arial"/>
                                <w:color w:val="FF3300"/>
                                <w:sz w:val="18"/>
                                <w:szCs w:val="18"/>
                              </w:rPr>
                              <w:t xml:space="preserve"> to reflect this) to ensure the relevant external deadline(s) can be effectively met (you may also for example wish to change the term ‘calendar days’ to working days or school/college days etc.)</w:t>
                            </w:r>
                          </w:p>
                          <w:p w14:paraId="4A2DC8DF" w14:textId="77777777" w:rsidR="00304462" w:rsidRPr="00D546C1" w:rsidRDefault="00304462" w:rsidP="00304462">
                            <w:pPr>
                              <w:pStyle w:val="ListParagraph"/>
                              <w:numPr>
                                <w:ilvl w:val="0"/>
                                <w:numId w:val="17"/>
                              </w:numPr>
                              <w:spacing w:after="0"/>
                              <w:jc w:val="both"/>
                              <w:rPr>
                                <w:rFonts w:ascii="Verdana" w:hAnsi="Verdana" w:cs="Arial"/>
                                <w:color w:val="FF3300"/>
                                <w:sz w:val="18"/>
                                <w:szCs w:val="18"/>
                              </w:rPr>
                            </w:pPr>
                            <w:r w:rsidRPr="00D546C1">
                              <w:rPr>
                                <w:rFonts w:ascii="Verdana" w:hAnsi="Verdana" w:cs="Arial"/>
                                <w:color w:val="FF3300"/>
                                <w:sz w:val="18"/>
                                <w:szCs w:val="18"/>
                              </w:rPr>
                              <w:t xml:space="preserve">The </w:t>
                            </w:r>
                            <w:r w:rsidRPr="00D546C1">
                              <w:rPr>
                                <w:rFonts w:ascii="Verdana" w:hAnsi="Verdana" w:cs="Arial"/>
                                <w:i/>
                                <w:color w:val="FF3300"/>
                                <w:sz w:val="18"/>
                                <w:szCs w:val="18"/>
                              </w:rPr>
                              <w:t>internal appeals form</w:t>
                            </w:r>
                            <w:r w:rsidRPr="00D546C1">
                              <w:rPr>
                                <w:rFonts w:ascii="Verdana" w:hAnsi="Verdana" w:cs="Arial"/>
                                <w:color w:val="FF3300"/>
                                <w:sz w:val="18"/>
                                <w:szCs w:val="18"/>
                              </w:rPr>
                              <w:t xml:space="preserve"> and </w:t>
                            </w:r>
                            <w:r w:rsidRPr="00D546C1">
                              <w:rPr>
                                <w:rFonts w:ascii="Verdana" w:hAnsi="Verdana" w:cs="Arial"/>
                                <w:i/>
                                <w:color w:val="FF3300"/>
                                <w:sz w:val="18"/>
                                <w:szCs w:val="18"/>
                              </w:rPr>
                              <w:t>complaints and appeals log</w:t>
                            </w:r>
                            <w:r w:rsidRPr="00D546C1">
                              <w:rPr>
                                <w:rFonts w:ascii="Verdana" w:hAnsi="Verdana" w:cs="Arial"/>
                                <w:color w:val="FF3300"/>
                                <w:sz w:val="18"/>
                                <w:szCs w:val="18"/>
                              </w:rPr>
                              <w:t xml:space="preserve"> are suggestions </w:t>
                            </w:r>
                            <w:r w:rsidRPr="00D546C1">
                              <w:rPr>
                                <w:rFonts w:ascii="Verdana" w:hAnsi="Verdana" w:cs="Arial"/>
                                <w:b/>
                                <w:color w:val="FF3300"/>
                                <w:sz w:val="18"/>
                                <w:szCs w:val="18"/>
                              </w:rPr>
                              <w:t>only</w:t>
                            </w:r>
                            <w:r w:rsidRPr="00D546C1">
                              <w:rPr>
                                <w:rFonts w:ascii="Verdana" w:hAnsi="Verdana" w:cs="Arial"/>
                                <w:color w:val="FF3300"/>
                                <w:sz w:val="18"/>
                                <w:szCs w:val="18"/>
                              </w:rPr>
                              <w:t xml:space="preserve"> – again if used as part of your centre’s internal appeals procedures, these forms should be customised to reflect the processes used in your centre to capture information</w:t>
                            </w:r>
                          </w:p>
                          <w:p w14:paraId="597FE67C" w14:textId="77777777" w:rsidR="00304462" w:rsidRPr="00D546C1" w:rsidRDefault="00304462" w:rsidP="00304462">
                            <w:pPr>
                              <w:pStyle w:val="ListParagraph"/>
                              <w:numPr>
                                <w:ilvl w:val="0"/>
                                <w:numId w:val="17"/>
                              </w:numPr>
                              <w:spacing w:after="0"/>
                              <w:jc w:val="both"/>
                              <w:rPr>
                                <w:rFonts w:ascii="Verdana" w:hAnsi="Verdana" w:cs="Arial"/>
                                <w:b/>
                                <w:color w:val="FF3300"/>
                                <w:sz w:val="18"/>
                                <w:szCs w:val="18"/>
                              </w:rPr>
                            </w:pPr>
                            <w:r w:rsidRPr="00D546C1">
                              <w:rPr>
                                <w:rFonts w:ascii="Verdana" w:hAnsi="Verdana" w:cs="Arial"/>
                                <w:color w:val="FF3300"/>
                                <w:sz w:val="18"/>
                                <w:szCs w:val="18"/>
                              </w:rPr>
                              <w:t>Processes and deadlines should be closely checked and edited accordingly to reflect ways of working in your centre by</w:t>
                            </w:r>
                          </w:p>
                          <w:p w14:paraId="1AB9FADE" w14:textId="77777777" w:rsidR="00304462" w:rsidRPr="00D546C1" w:rsidRDefault="00304462" w:rsidP="00304462">
                            <w:pPr>
                              <w:pStyle w:val="ListParagraph"/>
                              <w:numPr>
                                <w:ilvl w:val="1"/>
                                <w:numId w:val="18"/>
                              </w:numPr>
                              <w:spacing w:after="0"/>
                              <w:jc w:val="both"/>
                              <w:rPr>
                                <w:rFonts w:ascii="Verdana" w:hAnsi="Verdana" w:cs="Arial"/>
                                <w:color w:val="FF3300"/>
                                <w:sz w:val="18"/>
                                <w:szCs w:val="18"/>
                              </w:rPr>
                            </w:pPr>
                            <w:r w:rsidRPr="00D546C1">
                              <w:rPr>
                                <w:rFonts w:ascii="Verdana" w:hAnsi="Verdana" w:cs="Arial"/>
                                <w:color w:val="FF3300"/>
                                <w:sz w:val="18"/>
                                <w:szCs w:val="18"/>
                              </w:rPr>
                              <w:t>deleting information that is not relevant to your centre (for example a centre that does not deliver GCEs could remove any reference that is specific to GCE etc.)</w:t>
                            </w:r>
                          </w:p>
                          <w:p w14:paraId="6BD9C5A0" w14:textId="77777777" w:rsidR="00304462" w:rsidRPr="00D546C1" w:rsidRDefault="00304462" w:rsidP="00304462">
                            <w:pPr>
                              <w:pStyle w:val="ListParagraph"/>
                              <w:numPr>
                                <w:ilvl w:val="1"/>
                                <w:numId w:val="18"/>
                              </w:numPr>
                              <w:spacing w:after="0"/>
                              <w:jc w:val="both"/>
                              <w:rPr>
                                <w:rFonts w:ascii="Verdana" w:hAnsi="Verdana" w:cs="Arial"/>
                                <w:color w:val="FF3300"/>
                                <w:sz w:val="18"/>
                                <w:szCs w:val="18"/>
                              </w:rPr>
                            </w:pPr>
                            <w:r w:rsidRPr="00D546C1">
                              <w:rPr>
                                <w:rFonts w:ascii="Verdana" w:hAnsi="Verdana" w:cs="Arial"/>
                                <w:color w:val="FF3300"/>
                                <w:sz w:val="18"/>
                                <w:szCs w:val="18"/>
                              </w:rPr>
                              <w:t>amending information where a process runs differently in your centre</w:t>
                            </w:r>
                          </w:p>
                          <w:p w14:paraId="1C7F870F" w14:textId="77777777" w:rsidR="00304462" w:rsidRPr="00D546C1" w:rsidRDefault="00304462" w:rsidP="00304462">
                            <w:pPr>
                              <w:pStyle w:val="ListParagraph"/>
                              <w:numPr>
                                <w:ilvl w:val="1"/>
                                <w:numId w:val="18"/>
                              </w:numPr>
                              <w:spacing w:after="0"/>
                              <w:jc w:val="both"/>
                              <w:rPr>
                                <w:rFonts w:ascii="Verdana" w:hAnsi="Verdana" w:cs="Arial"/>
                                <w:b/>
                                <w:color w:val="FF3300"/>
                                <w:sz w:val="18"/>
                                <w:szCs w:val="18"/>
                              </w:rPr>
                            </w:pPr>
                            <w:r w:rsidRPr="00D546C1">
                              <w:rPr>
                                <w:rFonts w:ascii="Verdana" w:hAnsi="Verdana" w:cs="Arial"/>
                                <w:color w:val="FF3300"/>
                                <w:sz w:val="18"/>
                                <w:szCs w:val="18"/>
                              </w:rPr>
                              <w:t>adding information that you consider should be included in these procedures</w:t>
                            </w:r>
                          </w:p>
                          <w:p w14:paraId="636D0EB5" w14:textId="77777777" w:rsidR="00304462" w:rsidRPr="00D546C1" w:rsidRDefault="00304462" w:rsidP="00304462">
                            <w:pPr>
                              <w:spacing w:before="120" w:after="0"/>
                              <w:jc w:val="both"/>
                              <w:rPr>
                                <w:rFonts w:ascii="Verdana" w:hAnsi="Verdana" w:cs="Arial"/>
                                <w:color w:val="FF3300"/>
                                <w:sz w:val="18"/>
                                <w:szCs w:val="18"/>
                              </w:rPr>
                            </w:pPr>
                            <w:r w:rsidRPr="00D546C1">
                              <w:rPr>
                                <w:rFonts w:ascii="Verdana" w:hAnsi="Verdana" w:cs="Arial"/>
                                <w:color w:val="FF3300"/>
                                <w:sz w:val="18"/>
                                <w:szCs w:val="18"/>
                              </w:rPr>
                              <w:t>The processes identified in this template are not exhaustive.</w:t>
                            </w:r>
                          </w:p>
                          <w:p w14:paraId="027174D4" w14:textId="1E100ED1" w:rsidR="006D0579" w:rsidRPr="00D546C1" w:rsidRDefault="006D0579" w:rsidP="00304462">
                            <w:pPr>
                              <w:spacing w:before="120" w:after="0"/>
                              <w:jc w:val="both"/>
                              <w:rPr>
                                <w:rFonts w:ascii="Verdana" w:hAnsi="Verdana"/>
                                <w:sz w:val="18"/>
                                <w:szCs w:val="18"/>
                              </w:rPr>
                            </w:pPr>
                          </w:p>
                          <w:p w14:paraId="769CB122" w14:textId="57451BE8" w:rsidR="006D0579" w:rsidRPr="005F2826" w:rsidRDefault="006D0579" w:rsidP="004724CB">
                            <w:pPr>
                              <w:spacing w:after="0"/>
                              <w:jc w:val="both"/>
                              <w:rPr>
                                <w:rFonts w:cs="Arial"/>
                                <w:b/>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355C59" id="_x0000_t202" coordsize="21600,21600" o:spt="202" path="m,l,21600r21600,l21600,xe">
                <v:stroke joinstyle="miter"/>
                <v:path gradientshapeok="t" o:connecttype="rect"/>
              </v:shapetype>
              <v:shape id="Text Box 8" o:spid="_x0000_s1026" type="#_x0000_t202" style="position:absolute;margin-left:-630pt;margin-top:56.9pt;width:433.5pt;height:1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" fillcolor="#fde9d9 [665]" strokecolor="#f30" strokeweight="1.5pt">
                <v:shadow on="t" color="white [3212]" opacity=".5" offset="1pt"/>
                <v:textbox>
                  <w:txbxContent>
                    <w:p w14:paraId="69A636DC" w14:textId="5B9946FD" w:rsidR="006D0579" w:rsidRPr="00D546C1" w:rsidRDefault="00304462" w:rsidP="00304462">
                      <w:pPr>
                        <w:jc w:val="center"/>
                        <w:rPr>
                          <w:rFonts w:ascii="Verdana" w:hAnsi="Verdana"/>
                          <w:b/>
                          <w:bCs/>
                          <w:color w:val="003399"/>
                          <w:sz w:val="20"/>
                          <w:szCs w:val="20"/>
                        </w:rPr>
                      </w:pPr>
                      <w:r w:rsidRPr="00D546C1">
                        <w:rPr>
                          <w:rFonts w:ascii="Verdana" w:hAnsi="Verdana"/>
                          <w:b/>
                          <w:bCs/>
                          <w:color w:val="003399"/>
                          <w:sz w:val="20"/>
                          <w:szCs w:val="20"/>
                        </w:rPr>
                        <w:t xml:space="preserve">Internal appeals procedures </w:t>
                      </w:r>
                      <w:r w:rsidR="006D0579" w:rsidRPr="00D546C1">
                        <w:rPr>
                          <w:rFonts w:ascii="Verdana" w:hAnsi="Verdana"/>
                          <w:b/>
                          <w:bCs/>
                          <w:color w:val="003399"/>
                          <w:sz w:val="20"/>
                          <w:szCs w:val="20"/>
                        </w:rPr>
                        <w:t>template</w:t>
                      </w:r>
                    </w:p>
                    <w:p w14:paraId="28937AC7" w14:textId="77777777" w:rsidR="006D0579" w:rsidRPr="00D546C1" w:rsidRDefault="006D0579" w:rsidP="00E514E8">
                      <w:pPr>
                        <w:pBdr>
                          <w:top w:val="single" w:sz="8" w:space="1" w:color="FF3300"/>
                          <w:left w:val="single" w:sz="8" w:space="4" w:color="FF3300"/>
                          <w:bottom w:val="single" w:sz="8" w:space="1" w:color="FF3300"/>
                          <w:right w:val="single" w:sz="8" w:space="4" w:color="FF3300"/>
                        </w:pBdr>
                        <w:jc w:val="center"/>
                        <w:rPr>
                          <w:rFonts w:ascii="Verdana" w:hAnsi="Verdana"/>
                          <w:b/>
                          <w:bCs/>
                          <w:color w:val="FF3300"/>
                          <w:sz w:val="18"/>
                          <w:szCs w:val="18"/>
                        </w:rPr>
                      </w:pPr>
                      <w:r w:rsidRPr="00D546C1">
                        <w:rPr>
                          <w:rFonts w:ascii="Verdana" w:hAnsi="Verdana"/>
                          <w:b/>
                          <w:bCs/>
                          <w:color w:val="FF3300"/>
                          <w:sz w:val="18"/>
                          <w:szCs w:val="18"/>
                        </w:rPr>
                        <w:t>Delete this text box when the information contained below is understood</w:t>
                      </w:r>
                    </w:p>
                    <w:p w14:paraId="3CD9EA80" w14:textId="177B136A" w:rsidR="006D0579" w:rsidRPr="00D546C1" w:rsidRDefault="006D0579" w:rsidP="00D942E1">
                      <w:pPr>
                        <w:spacing w:after="0"/>
                        <w:jc w:val="both"/>
                        <w:rPr>
                          <w:rFonts w:ascii="Verdana" w:hAnsi="Verdana" w:cs="Arial"/>
                          <w:b/>
                          <w:color w:val="FF3300"/>
                          <w:sz w:val="18"/>
                          <w:szCs w:val="18"/>
                        </w:rPr>
                      </w:pPr>
                      <w:r w:rsidRPr="00D546C1">
                        <w:rPr>
                          <w:rFonts w:ascii="Verdana" w:hAnsi="Verdana" w:cs="Arial"/>
                          <w:b/>
                          <w:color w:val="FF3300"/>
                          <w:sz w:val="18"/>
                          <w:szCs w:val="18"/>
                        </w:rPr>
                        <w:t>Changes made to the contents of this template since the previous (20</w:t>
                      </w:r>
                      <w:r w:rsidR="00D546C1">
                        <w:rPr>
                          <w:rFonts w:ascii="Verdana" w:hAnsi="Verdana" w:cs="Arial"/>
                          <w:b/>
                          <w:color w:val="FF3300"/>
                          <w:sz w:val="18"/>
                          <w:szCs w:val="18"/>
                        </w:rPr>
                        <w:t>19</w:t>
                      </w:r>
                      <w:r w:rsidRPr="00D546C1">
                        <w:rPr>
                          <w:rFonts w:ascii="Verdana" w:hAnsi="Verdana" w:cs="Arial"/>
                          <w:b/>
                          <w:color w:val="FF3300"/>
                          <w:sz w:val="18"/>
                          <w:szCs w:val="18"/>
                        </w:rPr>
                        <w:t>/</w:t>
                      </w:r>
                      <w:r w:rsidR="00D546C1">
                        <w:rPr>
                          <w:rFonts w:ascii="Verdana" w:hAnsi="Verdana" w:cs="Arial"/>
                          <w:b/>
                          <w:color w:val="FF3300"/>
                          <w:sz w:val="18"/>
                          <w:szCs w:val="18"/>
                        </w:rPr>
                        <w:t>20</w:t>
                      </w:r>
                      <w:r w:rsidRPr="00D546C1">
                        <w:rPr>
                          <w:rFonts w:ascii="Verdana" w:hAnsi="Verdana" w:cs="Arial"/>
                          <w:b/>
                          <w:color w:val="FF3300"/>
                          <w:sz w:val="18"/>
                          <w:szCs w:val="18"/>
                        </w:rPr>
                        <w:t xml:space="preserve">) version are </w:t>
                      </w:r>
                      <w:r w:rsidRPr="00D546C1">
                        <w:rPr>
                          <w:rFonts w:ascii="Verdana" w:hAnsi="Verdana" w:cs="Arial"/>
                          <w:b/>
                          <w:color w:val="FF3300"/>
                          <w:sz w:val="18"/>
                          <w:szCs w:val="18"/>
                          <w:highlight w:val="cyan"/>
                        </w:rPr>
                        <w:t>highlighted</w:t>
                      </w:r>
                      <w:r w:rsidRPr="00D546C1">
                        <w:rPr>
                          <w:rFonts w:ascii="Verdana" w:hAnsi="Verdana" w:cs="Arial"/>
                          <w:b/>
                          <w:color w:val="FF3300"/>
                          <w:sz w:val="18"/>
                          <w:szCs w:val="18"/>
                        </w:rPr>
                        <w:t xml:space="preserve"> for easy identification. </w:t>
                      </w:r>
                      <w:r w:rsidRPr="00D546C1">
                        <w:rPr>
                          <w:rFonts w:ascii="Verdana" w:hAnsi="Verdana" w:cs="Calibri"/>
                          <w:color w:val="FF3300"/>
                        </w:rPr>
                        <w:t xml:space="preserve"> </w:t>
                      </w:r>
                    </w:p>
                    <w:p w14:paraId="69152045" w14:textId="78BF0B12" w:rsidR="00304462" w:rsidRPr="00D546C1" w:rsidRDefault="006D0579" w:rsidP="00304462">
                      <w:pPr>
                        <w:spacing w:before="120" w:after="120"/>
                        <w:jc w:val="both"/>
                        <w:rPr>
                          <w:rFonts w:ascii="Verdana" w:hAnsi="Verdana" w:cs="Arial"/>
                          <w:color w:val="FF3300"/>
                          <w:sz w:val="18"/>
                          <w:szCs w:val="18"/>
                        </w:rPr>
                      </w:pPr>
                      <w:r w:rsidRPr="00D546C1">
                        <w:rPr>
                          <w:rFonts w:ascii="Verdana" w:hAnsi="Verdana" w:cs="Arial"/>
                          <w:color w:val="FF3300"/>
                          <w:sz w:val="18"/>
                          <w:szCs w:val="18"/>
                        </w:rPr>
                        <w:t xml:space="preserve">This template is provided as an example </w:t>
                      </w:r>
                      <w:r w:rsidRPr="00D546C1">
                        <w:rPr>
                          <w:rFonts w:ascii="Verdana" w:hAnsi="Verdana" w:cs="Arial"/>
                          <w:b/>
                          <w:color w:val="FF3300"/>
                          <w:sz w:val="18"/>
                          <w:szCs w:val="18"/>
                        </w:rPr>
                        <w:t xml:space="preserve">only </w:t>
                      </w:r>
                      <w:r w:rsidR="00304462" w:rsidRPr="00D546C1">
                        <w:rPr>
                          <w:rFonts w:ascii="Verdana" w:hAnsi="Verdana" w:cs="Arial"/>
                          <w:color w:val="FF3300"/>
                          <w:sz w:val="18"/>
                          <w:szCs w:val="18"/>
                        </w:rPr>
                        <w:t xml:space="preserve">and is designed to provide you with a starting point/framework on which to build internal appeals procedures to meet the two separate requirements detailed JCQ </w:t>
                      </w:r>
                      <w:r w:rsidR="00304462" w:rsidRPr="00391B84">
                        <w:rPr>
                          <w:rFonts w:ascii="Verdana" w:hAnsi="Verdana" w:cs="Arial"/>
                          <w:color w:val="595959" w:themeColor="text1" w:themeTint="A6"/>
                          <w:sz w:val="18"/>
                          <w:szCs w:val="18"/>
                        </w:rPr>
                        <w:t>General Regulations for Approved Centres, sections 5.7 and 5.13</w:t>
                      </w:r>
                      <w:r w:rsidR="00304462" w:rsidRPr="00391B84">
                        <w:rPr>
                          <w:rFonts w:ascii="Verdana" w:hAnsi="Verdana" w:cs="Arial"/>
                          <w:color w:val="FF3300"/>
                          <w:sz w:val="18"/>
                          <w:szCs w:val="18"/>
                        </w:rPr>
                        <w:t>.</w:t>
                      </w:r>
                    </w:p>
                    <w:p w14:paraId="6A83E7AE" w14:textId="77777777" w:rsidR="00304462" w:rsidRPr="00D546C1" w:rsidRDefault="00304462" w:rsidP="00304462">
                      <w:pPr>
                        <w:spacing w:after="0"/>
                        <w:jc w:val="both"/>
                        <w:rPr>
                          <w:rFonts w:ascii="Verdana" w:hAnsi="Verdana" w:cs="Arial"/>
                          <w:color w:val="FF3300"/>
                          <w:sz w:val="18"/>
                          <w:szCs w:val="18"/>
                        </w:rPr>
                      </w:pPr>
                      <w:r w:rsidRPr="00D546C1">
                        <w:rPr>
                          <w:rFonts w:ascii="Verdana" w:hAnsi="Verdana" w:cs="Arial"/>
                          <w:color w:val="FF3300"/>
                          <w:sz w:val="18"/>
                          <w:szCs w:val="18"/>
                        </w:rPr>
                        <w:t xml:space="preserve">A table to record </w:t>
                      </w:r>
                      <w:r w:rsidRPr="00D546C1">
                        <w:rPr>
                          <w:rFonts w:ascii="Verdana" w:hAnsi="Verdana" w:cs="Arial"/>
                          <w:b/>
                          <w:color w:val="FF3300"/>
                          <w:sz w:val="18"/>
                          <w:szCs w:val="18"/>
                        </w:rPr>
                        <w:t>all</w:t>
                      </w:r>
                      <w:r w:rsidRPr="00D546C1">
                        <w:rPr>
                          <w:rFonts w:ascii="Verdana" w:hAnsi="Verdana" w:cs="Arial"/>
                          <w:color w:val="FF3300"/>
                          <w:sz w:val="18"/>
                          <w:szCs w:val="18"/>
                        </w:rPr>
                        <w:t xml:space="preserve"> the centre staff (job role and name) involved in internal appeals procedures has been inserted at the beginning of the template. You may choose to delete this or use it as good practice by inserting </w:t>
                      </w:r>
                      <w:r w:rsidRPr="00D546C1">
                        <w:rPr>
                          <w:rFonts w:ascii="Verdana" w:hAnsi="Verdana" w:cs="Arial"/>
                          <w:b/>
                          <w:color w:val="FF3300"/>
                          <w:sz w:val="18"/>
                          <w:szCs w:val="18"/>
                        </w:rPr>
                        <w:t>all</w:t>
                      </w:r>
                      <w:r w:rsidRPr="00D546C1">
                        <w:rPr>
                          <w:rFonts w:ascii="Verdana" w:hAnsi="Verdana" w:cs="Arial"/>
                          <w:color w:val="FF3300"/>
                          <w:sz w:val="18"/>
                          <w:szCs w:val="18"/>
                        </w:rPr>
                        <w:t xml:space="preserve"> relevant roles and staff names (some example roles have been provided).</w:t>
                      </w:r>
                    </w:p>
                    <w:p w14:paraId="615BFEA3" w14:textId="77777777" w:rsidR="00304462" w:rsidRPr="00D546C1" w:rsidRDefault="00304462" w:rsidP="00304462">
                      <w:pPr>
                        <w:spacing w:after="0"/>
                        <w:rPr>
                          <w:rFonts w:ascii="Verdana" w:hAnsi="Verdana" w:cs="Arial"/>
                          <w:color w:val="FF3300"/>
                          <w:sz w:val="18"/>
                          <w:szCs w:val="18"/>
                        </w:rPr>
                      </w:pPr>
                    </w:p>
                    <w:p w14:paraId="214499CB" w14:textId="77777777" w:rsidR="00304462" w:rsidRPr="00D546C1" w:rsidRDefault="00304462" w:rsidP="00304462">
                      <w:pPr>
                        <w:spacing w:after="120"/>
                        <w:rPr>
                          <w:rFonts w:ascii="Verdana" w:hAnsi="Verdana" w:cs="Arial"/>
                          <w:b/>
                          <w:color w:val="FF3300"/>
                          <w:sz w:val="18"/>
                          <w:szCs w:val="18"/>
                        </w:rPr>
                      </w:pPr>
                      <w:r w:rsidRPr="00D546C1">
                        <w:rPr>
                          <w:rFonts w:ascii="Verdana" w:hAnsi="Verdana" w:cs="Arial"/>
                          <w:b/>
                          <w:color w:val="FF3300"/>
                          <w:sz w:val="18"/>
                          <w:szCs w:val="18"/>
                        </w:rPr>
                        <w:t xml:space="preserve">Important points that </w:t>
                      </w:r>
                      <w:r w:rsidRPr="00D546C1">
                        <w:rPr>
                          <w:rFonts w:ascii="Verdana" w:hAnsi="Verdana" w:cs="Arial"/>
                          <w:b/>
                          <w:color w:val="FF3300"/>
                          <w:sz w:val="18"/>
                          <w:szCs w:val="18"/>
                          <w:u w:val="single"/>
                        </w:rPr>
                        <w:t>must</w:t>
                      </w:r>
                      <w:r w:rsidRPr="00D546C1">
                        <w:rPr>
                          <w:rFonts w:ascii="Verdana" w:hAnsi="Verdana" w:cs="Arial"/>
                          <w:b/>
                          <w:color w:val="FF3300"/>
                          <w:sz w:val="18"/>
                          <w:szCs w:val="18"/>
                        </w:rPr>
                        <w:t xml:space="preserve"> be noted/actioned</w:t>
                      </w:r>
                    </w:p>
                    <w:p w14:paraId="5FCCCDC5" w14:textId="77777777" w:rsidR="00304462" w:rsidRPr="00D546C1" w:rsidRDefault="00304462" w:rsidP="00304462">
                      <w:pPr>
                        <w:pStyle w:val="ListParagraph"/>
                        <w:numPr>
                          <w:ilvl w:val="0"/>
                          <w:numId w:val="17"/>
                        </w:numPr>
                        <w:spacing w:after="0"/>
                        <w:jc w:val="both"/>
                        <w:rPr>
                          <w:rFonts w:ascii="Verdana" w:hAnsi="Verdana" w:cs="Arial"/>
                          <w:b/>
                          <w:color w:val="FF3300"/>
                          <w:sz w:val="18"/>
                          <w:szCs w:val="18"/>
                        </w:rPr>
                      </w:pPr>
                      <w:r w:rsidRPr="00D546C1">
                        <w:rPr>
                          <w:rFonts w:ascii="Verdana" w:hAnsi="Verdana" w:cs="Arial"/>
                          <w:color w:val="FF3300"/>
                          <w:sz w:val="18"/>
                          <w:szCs w:val="18"/>
                        </w:rPr>
                        <w:t xml:space="preserve">The processes included in this template are suggestions </w:t>
                      </w:r>
                      <w:r w:rsidRPr="00D546C1">
                        <w:rPr>
                          <w:rFonts w:ascii="Verdana" w:hAnsi="Verdana" w:cs="Arial"/>
                          <w:b/>
                          <w:color w:val="FF3300"/>
                          <w:sz w:val="18"/>
                          <w:szCs w:val="18"/>
                        </w:rPr>
                        <w:t xml:space="preserve">only </w:t>
                      </w:r>
                      <w:r w:rsidRPr="00D546C1">
                        <w:rPr>
                          <w:rFonts w:ascii="Verdana" w:hAnsi="Verdana" w:cs="Arial"/>
                          <w:color w:val="FF3300"/>
                          <w:sz w:val="18"/>
                          <w:szCs w:val="18"/>
                        </w:rPr>
                        <w:t>based on information contained in the reference publications provided on the final page of the template</w:t>
                      </w:r>
                    </w:p>
                    <w:p w14:paraId="4EFEF447" w14:textId="77777777" w:rsidR="00304462" w:rsidRPr="00D546C1" w:rsidRDefault="00304462" w:rsidP="00304462">
                      <w:pPr>
                        <w:pStyle w:val="ListParagraph"/>
                        <w:numPr>
                          <w:ilvl w:val="0"/>
                          <w:numId w:val="17"/>
                        </w:numPr>
                        <w:spacing w:after="0"/>
                        <w:jc w:val="both"/>
                        <w:rPr>
                          <w:rFonts w:ascii="Verdana" w:hAnsi="Verdana" w:cs="Arial"/>
                          <w:b/>
                          <w:color w:val="FF3300"/>
                          <w:sz w:val="18"/>
                          <w:szCs w:val="18"/>
                        </w:rPr>
                      </w:pPr>
                      <w:r w:rsidRPr="00D546C1">
                        <w:rPr>
                          <w:rFonts w:ascii="Verdana" w:hAnsi="Verdana" w:cs="Arial"/>
                          <w:color w:val="FF3300"/>
                          <w:sz w:val="18"/>
                          <w:szCs w:val="18"/>
                        </w:rPr>
                        <w:t xml:space="preserve">A table to record external deadlines for the submission of centre marks has been provided (some example dates have been provided as illustration); this table should be fully completed to reflect the external deadlines for all the awarding bodies (and qualifications delivered) your centre works with (or you may </w:t>
                      </w:r>
                      <w:r w:rsidRPr="00300752">
                        <w:rPr>
                          <w:rFonts w:ascii="Verdana" w:hAnsi="Verdana" w:cs="Arial"/>
                          <w:color w:val="FF3300"/>
                          <w:sz w:val="18"/>
                          <w:szCs w:val="18"/>
                        </w:rPr>
                        <w:t>choose</w:t>
                      </w:r>
                      <w:r w:rsidRPr="00D546C1">
                        <w:rPr>
                          <w:rFonts w:ascii="Verdana" w:hAnsi="Verdana" w:cs="Arial"/>
                          <w:color w:val="FF3300"/>
                          <w:sz w:val="18"/>
                          <w:szCs w:val="18"/>
                        </w:rPr>
                        <w:t xml:space="preserve"> to insert your internal deadlines or even delete the table if you feel it is not appropriate to provide this information in the procedure)</w:t>
                      </w:r>
                    </w:p>
                    <w:p w14:paraId="25EE2F59" w14:textId="77777777" w:rsidR="00304462" w:rsidRPr="00D546C1" w:rsidRDefault="00304462" w:rsidP="00304462">
                      <w:pPr>
                        <w:pStyle w:val="ListParagraph"/>
                        <w:numPr>
                          <w:ilvl w:val="1"/>
                          <w:numId w:val="17"/>
                        </w:numPr>
                        <w:spacing w:after="0"/>
                        <w:jc w:val="both"/>
                        <w:rPr>
                          <w:rFonts w:ascii="Verdana" w:hAnsi="Verdana" w:cs="Arial"/>
                          <w:color w:val="FF3300"/>
                          <w:sz w:val="18"/>
                          <w:szCs w:val="18"/>
                        </w:rPr>
                      </w:pPr>
                      <w:r w:rsidRPr="00D546C1">
                        <w:rPr>
                          <w:rFonts w:ascii="Verdana" w:hAnsi="Verdana" w:cs="Arial"/>
                          <w:b/>
                          <w:i/>
                          <w:color w:val="FF3300"/>
                          <w:sz w:val="18"/>
                          <w:szCs w:val="18"/>
                        </w:rPr>
                        <w:t>Further note</w:t>
                      </w:r>
                      <w:r w:rsidRPr="00D546C1">
                        <w:rPr>
                          <w:rFonts w:ascii="Verdana" w:hAnsi="Verdana" w:cs="Arial"/>
                          <w:color w:val="FF3300"/>
                          <w:sz w:val="18"/>
                          <w:szCs w:val="18"/>
                        </w:rPr>
                        <w:t>: GCSE submission deadlines may vary by awarding body and there may be different deadlines for certain subjects of GCE (dependent on the awarding body)</w:t>
                      </w:r>
                    </w:p>
                    <w:p w14:paraId="3D9B1DDB" w14:textId="77777777" w:rsidR="00304462" w:rsidRPr="00D546C1" w:rsidRDefault="00304462" w:rsidP="00304462">
                      <w:pPr>
                        <w:pStyle w:val="ListParagraph"/>
                        <w:numPr>
                          <w:ilvl w:val="0"/>
                          <w:numId w:val="17"/>
                        </w:numPr>
                        <w:spacing w:after="0"/>
                        <w:jc w:val="both"/>
                        <w:rPr>
                          <w:rFonts w:ascii="Verdana" w:hAnsi="Verdana" w:cs="Arial"/>
                          <w:color w:val="FF3300"/>
                          <w:sz w:val="18"/>
                          <w:szCs w:val="18"/>
                        </w:rPr>
                      </w:pPr>
                      <w:r w:rsidRPr="00D546C1">
                        <w:rPr>
                          <w:rFonts w:ascii="Verdana" w:eastAsia="Times New Roman" w:hAnsi="Verdana" w:cs="Arial"/>
                          <w:color w:val="FF3300"/>
                          <w:sz w:val="18"/>
                          <w:szCs w:val="18"/>
                        </w:rPr>
                        <w:t>Grey font in procedure 1. should be changed to automatic font</w:t>
                      </w:r>
                    </w:p>
                    <w:p w14:paraId="02D54111" w14:textId="77777777" w:rsidR="00304462" w:rsidRPr="00D546C1" w:rsidRDefault="00304462" w:rsidP="00304462">
                      <w:pPr>
                        <w:pStyle w:val="ListParagraph"/>
                        <w:numPr>
                          <w:ilvl w:val="0"/>
                          <w:numId w:val="17"/>
                        </w:numPr>
                        <w:spacing w:after="0"/>
                        <w:jc w:val="both"/>
                        <w:rPr>
                          <w:rFonts w:ascii="Verdana" w:hAnsi="Verdana" w:cs="Arial"/>
                          <w:color w:val="FF3300"/>
                          <w:sz w:val="18"/>
                          <w:szCs w:val="18"/>
                        </w:rPr>
                      </w:pPr>
                      <w:r w:rsidRPr="00D546C1">
                        <w:rPr>
                          <w:rFonts w:ascii="Verdana" w:hAnsi="Verdana" w:cs="Arial"/>
                          <w:color w:val="FF3300"/>
                          <w:sz w:val="18"/>
                          <w:szCs w:val="18"/>
                        </w:rPr>
                        <w:t xml:space="preserve">The internal deadlines for making internal appeals should be clearly set by the centre (replace </w:t>
                      </w:r>
                      <w:r w:rsidRPr="00D546C1">
                        <w:rPr>
                          <w:rFonts w:ascii="Verdana" w:hAnsi="Verdana" w:cs="Arial"/>
                          <w:b/>
                          <w:color w:val="FF3300"/>
                          <w:sz w:val="18"/>
                          <w:szCs w:val="18"/>
                        </w:rPr>
                        <w:t>X</w:t>
                      </w:r>
                      <w:r w:rsidRPr="00D546C1">
                        <w:rPr>
                          <w:rFonts w:ascii="Verdana" w:hAnsi="Verdana" w:cs="Arial"/>
                          <w:color w:val="FF3300"/>
                          <w:sz w:val="18"/>
                          <w:szCs w:val="18"/>
                        </w:rPr>
                        <w:t xml:space="preserve"> to reflect this) to ensure the relevant external deadline(s) can be effectively met (you may also for example wish to change the term ‘calendar days’ to working days or school/college days etc.)</w:t>
                      </w:r>
                    </w:p>
                    <w:p w14:paraId="4A2DC8DF" w14:textId="77777777" w:rsidR="00304462" w:rsidRPr="00D546C1" w:rsidRDefault="00304462" w:rsidP="00304462">
                      <w:pPr>
                        <w:pStyle w:val="ListParagraph"/>
                        <w:numPr>
                          <w:ilvl w:val="0"/>
                          <w:numId w:val="17"/>
                        </w:numPr>
                        <w:spacing w:after="0"/>
                        <w:jc w:val="both"/>
                        <w:rPr>
                          <w:rFonts w:ascii="Verdana" w:hAnsi="Verdana" w:cs="Arial"/>
                          <w:color w:val="FF3300"/>
                          <w:sz w:val="18"/>
                          <w:szCs w:val="18"/>
                        </w:rPr>
                      </w:pPr>
                      <w:r w:rsidRPr="00D546C1">
                        <w:rPr>
                          <w:rFonts w:ascii="Verdana" w:hAnsi="Verdana" w:cs="Arial"/>
                          <w:color w:val="FF3300"/>
                          <w:sz w:val="18"/>
                          <w:szCs w:val="18"/>
                        </w:rPr>
                        <w:t xml:space="preserve">The </w:t>
                      </w:r>
                      <w:r w:rsidRPr="00D546C1">
                        <w:rPr>
                          <w:rFonts w:ascii="Verdana" w:hAnsi="Verdana" w:cs="Arial"/>
                          <w:i/>
                          <w:color w:val="FF3300"/>
                          <w:sz w:val="18"/>
                          <w:szCs w:val="18"/>
                        </w:rPr>
                        <w:t>internal appeals form</w:t>
                      </w:r>
                      <w:r w:rsidRPr="00D546C1">
                        <w:rPr>
                          <w:rFonts w:ascii="Verdana" w:hAnsi="Verdana" w:cs="Arial"/>
                          <w:color w:val="FF3300"/>
                          <w:sz w:val="18"/>
                          <w:szCs w:val="18"/>
                        </w:rPr>
                        <w:t xml:space="preserve"> and </w:t>
                      </w:r>
                      <w:r w:rsidRPr="00D546C1">
                        <w:rPr>
                          <w:rFonts w:ascii="Verdana" w:hAnsi="Verdana" w:cs="Arial"/>
                          <w:i/>
                          <w:color w:val="FF3300"/>
                          <w:sz w:val="18"/>
                          <w:szCs w:val="18"/>
                        </w:rPr>
                        <w:t>complaints and appeals log</w:t>
                      </w:r>
                      <w:r w:rsidRPr="00D546C1">
                        <w:rPr>
                          <w:rFonts w:ascii="Verdana" w:hAnsi="Verdana" w:cs="Arial"/>
                          <w:color w:val="FF3300"/>
                          <w:sz w:val="18"/>
                          <w:szCs w:val="18"/>
                        </w:rPr>
                        <w:t xml:space="preserve"> are suggestions </w:t>
                      </w:r>
                      <w:r w:rsidRPr="00D546C1">
                        <w:rPr>
                          <w:rFonts w:ascii="Verdana" w:hAnsi="Verdana" w:cs="Arial"/>
                          <w:b/>
                          <w:color w:val="FF3300"/>
                          <w:sz w:val="18"/>
                          <w:szCs w:val="18"/>
                        </w:rPr>
                        <w:t>only</w:t>
                      </w:r>
                      <w:r w:rsidRPr="00D546C1">
                        <w:rPr>
                          <w:rFonts w:ascii="Verdana" w:hAnsi="Verdana" w:cs="Arial"/>
                          <w:color w:val="FF3300"/>
                          <w:sz w:val="18"/>
                          <w:szCs w:val="18"/>
                        </w:rPr>
                        <w:t xml:space="preserve"> – again if used as part of your centre’s internal appeals procedures, these forms should be customised to reflect the processes used in your centre to capture information</w:t>
                      </w:r>
                    </w:p>
                    <w:p w14:paraId="597FE67C" w14:textId="77777777" w:rsidR="00304462" w:rsidRPr="00D546C1" w:rsidRDefault="00304462" w:rsidP="00304462">
                      <w:pPr>
                        <w:pStyle w:val="ListParagraph"/>
                        <w:numPr>
                          <w:ilvl w:val="0"/>
                          <w:numId w:val="17"/>
                        </w:numPr>
                        <w:spacing w:after="0"/>
                        <w:jc w:val="both"/>
                        <w:rPr>
                          <w:rFonts w:ascii="Verdana" w:hAnsi="Verdana" w:cs="Arial"/>
                          <w:b/>
                          <w:color w:val="FF3300"/>
                          <w:sz w:val="18"/>
                          <w:szCs w:val="18"/>
                        </w:rPr>
                      </w:pPr>
                      <w:r w:rsidRPr="00D546C1">
                        <w:rPr>
                          <w:rFonts w:ascii="Verdana" w:hAnsi="Verdana" w:cs="Arial"/>
                          <w:color w:val="FF3300"/>
                          <w:sz w:val="18"/>
                          <w:szCs w:val="18"/>
                        </w:rPr>
                        <w:t>Processes and deadlines should be closely checked and edited accordingly to reflect ways of working in your centre by</w:t>
                      </w:r>
                    </w:p>
                    <w:p w14:paraId="1AB9FADE" w14:textId="77777777" w:rsidR="00304462" w:rsidRPr="00D546C1" w:rsidRDefault="00304462" w:rsidP="00304462">
                      <w:pPr>
                        <w:pStyle w:val="ListParagraph"/>
                        <w:numPr>
                          <w:ilvl w:val="1"/>
                          <w:numId w:val="18"/>
                        </w:numPr>
                        <w:spacing w:after="0"/>
                        <w:jc w:val="both"/>
                        <w:rPr>
                          <w:rFonts w:ascii="Verdana" w:hAnsi="Verdana" w:cs="Arial"/>
                          <w:color w:val="FF3300"/>
                          <w:sz w:val="18"/>
                          <w:szCs w:val="18"/>
                        </w:rPr>
                      </w:pPr>
                      <w:r w:rsidRPr="00D546C1">
                        <w:rPr>
                          <w:rFonts w:ascii="Verdana" w:hAnsi="Verdana" w:cs="Arial"/>
                          <w:color w:val="FF3300"/>
                          <w:sz w:val="18"/>
                          <w:szCs w:val="18"/>
                        </w:rPr>
                        <w:t>deleting information that is not relevant to your centre (for example a centre that does not deliver GCEs could remove any reference that is specific to GCE etc.)</w:t>
                      </w:r>
                    </w:p>
                    <w:p w14:paraId="6BD9C5A0" w14:textId="77777777" w:rsidR="00304462" w:rsidRPr="00D546C1" w:rsidRDefault="00304462" w:rsidP="00304462">
                      <w:pPr>
                        <w:pStyle w:val="ListParagraph"/>
                        <w:numPr>
                          <w:ilvl w:val="1"/>
                          <w:numId w:val="18"/>
                        </w:numPr>
                        <w:spacing w:after="0"/>
                        <w:jc w:val="both"/>
                        <w:rPr>
                          <w:rFonts w:ascii="Verdana" w:hAnsi="Verdana" w:cs="Arial"/>
                          <w:color w:val="FF3300"/>
                          <w:sz w:val="18"/>
                          <w:szCs w:val="18"/>
                        </w:rPr>
                      </w:pPr>
                      <w:r w:rsidRPr="00D546C1">
                        <w:rPr>
                          <w:rFonts w:ascii="Verdana" w:hAnsi="Verdana" w:cs="Arial"/>
                          <w:color w:val="FF3300"/>
                          <w:sz w:val="18"/>
                          <w:szCs w:val="18"/>
                        </w:rPr>
                        <w:t>amending information where a process runs differently in your centre</w:t>
                      </w:r>
                    </w:p>
                    <w:p w14:paraId="1C7F870F" w14:textId="77777777" w:rsidR="00304462" w:rsidRPr="00D546C1" w:rsidRDefault="00304462" w:rsidP="00304462">
                      <w:pPr>
                        <w:pStyle w:val="ListParagraph"/>
                        <w:numPr>
                          <w:ilvl w:val="1"/>
                          <w:numId w:val="18"/>
                        </w:numPr>
                        <w:spacing w:after="0"/>
                        <w:jc w:val="both"/>
                        <w:rPr>
                          <w:rFonts w:ascii="Verdana" w:hAnsi="Verdana" w:cs="Arial"/>
                          <w:b/>
                          <w:color w:val="FF3300"/>
                          <w:sz w:val="18"/>
                          <w:szCs w:val="18"/>
                        </w:rPr>
                      </w:pPr>
                      <w:r w:rsidRPr="00D546C1">
                        <w:rPr>
                          <w:rFonts w:ascii="Verdana" w:hAnsi="Verdana" w:cs="Arial"/>
                          <w:color w:val="FF3300"/>
                          <w:sz w:val="18"/>
                          <w:szCs w:val="18"/>
                        </w:rPr>
                        <w:t>adding information that you consider should be included in these procedures</w:t>
                      </w:r>
                    </w:p>
                    <w:p w14:paraId="636D0EB5" w14:textId="77777777" w:rsidR="00304462" w:rsidRPr="00D546C1" w:rsidRDefault="00304462" w:rsidP="00304462">
                      <w:pPr>
                        <w:spacing w:before="120" w:after="0"/>
                        <w:jc w:val="both"/>
                        <w:rPr>
                          <w:rFonts w:ascii="Verdana" w:hAnsi="Verdana" w:cs="Arial"/>
                          <w:color w:val="FF3300"/>
                          <w:sz w:val="18"/>
                          <w:szCs w:val="18"/>
                        </w:rPr>
                      </w:pPr>
                      <w:r w:rsidRPr="00D546C1">
                        <w:rPr>
                          <w:rFonts w:ascii="Verdana" w:hAnsi="Verdana" w:cs="Arial"/>
                          <w:color w:val="FF3300"/>
                          <w:sz w:val="18"/>
                          <w:szCs w:val="18"/>
                        </w:rPr>
                        <w:t>The processes identified in this template are not exhaustive.</w:t>
                      </w:r>
                    </w:p>
                    <w:p w14:paraId="027174D4" w14:textId="1E100ED1" w:rsidR="006D0579" w:rsidRPr="00D546C1" w:rsidRDefault="006D0579" w:rsidP="00304462">
                      <w:pPr>
                        <w:spacing w:before="120" w:after="0"/>
                        <w:jc w:val="both"/>
                        <w:rPr>
                          <w:rFonts w:ascii="Verdana" w:hAnsi="Verdana"/>
                          <w:sz w:val="18"/>
                          <w:szCs w:val="18"/>
                        </w:rPr>
                      </w:pPr>
                    </w:p>
                    <w:p w14:paraId="769CB122" w14:textId="57451BE8" w:rsidR="006D0579" w:rsidRPr="005F2826" w:rsidRDefault="006D0579" w:rsidP="004724CB">
                      <w:pPr>
                        <w:spacing w:after="0"/>
                        <w:jc w:val="both"/>
                        <w:rPr>
                          <w:rFonts w:cs="Arial"/>
                          <w:b/>
                          <w:sz w:val="18"/>
                          <w:szCs w:val="18"/>
                        </w:rPr>
                      </w:pPr>
                    </w:p>
                  </w:txbxContent>
                </v:textbox>
                <w10:wrap anchorx="margin"/>
              </v:shape>
            </w:pict>
          </mc:Fallback>
        </mc:AlternateContent>
      </w:r>
      <w:r w:rsidR="00E514E8">
        <w:rPr>
          <w:rFonts w:cs="Arial"/>
          <w:b/>
          <w:noProof/>
          <w:color w:val="003399"/>
          <w:sz w:val="28"/>
          <w:szCs w:val="28"/>
        </w:rPr>
        <w:br w:type="page"/>
      </w:r>
    </w:p>
    <w:sdt>
      <w:sdtPr>
        <w:rPr>
          <w:rFonts w:cs="Arial"/>
          <w:b/>
          <w:bCs/>
        </w:rPr>
        <w:id w:val="704190"/>
        <w:docPartObj>
          <w:docPartGallery w:val="Table of Contents"/>
          <w:docPartUnique/>
        </w:docPartObj>
      </w:sdtPr>
      <w:sdtEndPr>
        <w:rPr>
          <w:rFonts w:cstheme="minorBidi"/>
          <w:b w:val="0"/>
          <w:bCs w:val="0"/>
        </w:rPr>
      </w:sdtEndPr>
      <w:sdtContent>
        <w:p w14:paraId="0DAB1902" w14:textId="6C800114" w:rsidR="003D4C9D" w:rsidRPr="005746A5" w:rsidRDefault="003D4C9D" w:rsidP="005746A5">
          <w:pPr>
            <w:spacing w:after="200" w:line="276" w:lineRule="auto"/>
            <w:rPr>
              <w:rFonts w:cs="Arial"/>
              <w:b/>
              <w:bCs/>
              <w:noProof/>
              <w:color w:val="003399"/>
              <w:sz w:val="24"/>
              <w:szCs w:val="24"/>
            </w:rPr>
          </w:pPr>
          <w:r w:rsidRPr="005746A5">
            <w:rPr>
              <w:rFonts w:cs="Arial"/>
              <w:b/>
              <w:bCs/>
              <w:color w:val="003399"/>
              <w:sz w:val="24"/>
              <w:szCs w:val="24"/>
            </w:rPr>
            <w:t>Contents</w:t>
          </w:r>
        </w:p>
        <w:p w14:paraId="6DD6D63B" w14:textId="4C07EFE7" w:rsidR="003064FC" w:rsidRDefault="003D4C9D">
          <w:pPr>
            <w:pStyle w:val="TOC1"/>
            <w:tabs>
              <w:tab w:val="right" w:leader="dot" w:pos="10439"/>
            </w:tabs>
            <w:rPr>
              <w:rFonts w:asciiTheme="minorHAnsi" w:hAnsiTheme="minorHAnsi"/>
              <w:noProof/>
            </w:rPr>
          </w:pPr>
          <w:r w:rsidRPr="003D4C9D">
            <w:fldChar w:fldCharType="begin"/>
          </w:r>
          <w:r w:rsidRPr="003D4C9D">
            <w:instrText xml:space="preserve"> TOC \o "1-3" \h \z \u </w:instrText>
          </w:r>
          <w:r w:rsidRPr="003D4C9D">
            <w:fldChar w:fldCharType="separate"/>
          </w:r>
          <w:hyperlink w:anchor="_Toc21805437" w:history="1">
            <w:r w:rsidR="003064FC" w:rsidRPr="003F7FA5">
              <w:rPr>
                <w:rStyle w:val="Hyperlink"/>
                <w:noProof/>
              </w:rPr>
              <w:t>Key staff involved in internal appeals procedures</w:t>
            </w:r>
            <w:r w:rsidR="003064FC">
              <w:rPr>
                <w:noProof/>
                <w:webHidden/>
              </w:rPr>
              <w:tab/>
            </w:r>
            <w:r w:rsidR="003064FC">
              <w:rPr>
                <w:noProof/>
                <w:webHidden/>
              </w:rPr>
              <w:fldChar w:fldCharType="begin"/>
            </w:r>
            <w:r w:rsidR="003064FC">
              <w:rPr>
                <w:noProof/>
                <w:webHidden/>
              </w:rPr>
              <w:instrText xml:space="preserve"> PAGEREF _Toc21805437 \h </w:instrText>
            </w:r>
            <w:r w:rsidR="003064FC">
              <w:rPr>
                <w:noProof/>
                <w:webHidden/>
              </w:rPr>
            </w:r>
            <w:r w:rsidR="003064FC">
              <w:rPr>
                <w:noProof/>
                <w:webHidden/>
              </w:rPr>
              <w:fldChar w:fldCharType="separate"/>
            </w:r>
            <w:r w:rsidR="003064FC">
              <w:rPr>
                <w:noProof/>
                <w:webHidden/>
              </w:rPr>
              <w:t>1</w:t>
            </w:r>
            <w:r w:rsidR="003064FC">
              <w:rPr>
                <w:noProof/>
                <w:webHidden/>
              </w:rPr>
              <w:fldChar w:fldCharType="end"/>
            </w:r>
          </w:hyperlink>
        </w:p>
        <w:p w14:paraId="65E590FD" w14:textId="0B1D1791" w:rsidR="003064FC" w:rsidRDefault="009A4AF6">
          <w:pPr>
            <w:pStyle w:val="TOC1"/>
            <w:tabs>
              <w:tab w:val="right" w:leader="dot" w:pos="10439"/>
            </w:tabs>
            <w:rPr>
              <w:rFonts w:asciiTheme="minorHAnsi" w:hAnsiTheme="minorHAnsi"/>
              <w:noProof/>
            </w:rPr>
          </w:pPr>
          <w:hyperlink w:anchor="_Toc21805438" w:history="1">
            <w:r w:rsidR="003064FC" w:rsidRPr="003F7FA5">
              <w:rPr>
                <w:rStyle w:val="Hyperlink"/>
                <w:noProof/>
              </w:rPr>
              <w:t>1. Appeals against internal assessment decisions (centre assessed marks)</w:t>
            </w:r>
            <w:r w:rsidR="003064FC">
              <w:rPr>
                <w:noProof/>
                <w:webHidden/>
              </w:rPr>
              <w:tab/>
            </w:r>
            <w:r w:rsidR="003064FC">
              <w:rPr>
                <w:noProof/>
                <w:webHidden/>
              </w:rPr>
              <w:fldChar w:fldCharType="begin"/>
            </w:r>
            <w:r w:rsidR="003064FC">
              <w:rPr>
                <w:noProof/>
                <w:webHidden/>
              </w:rPr>
              <w:instrText xml:space="preserve"> PAGEREF _Toc21805438 \h </w:instrText>
            </w:r>
            <w:r w:rsidR="003064FC">
              <w:rPr>
                <w:noProof/>
                <w:webHidden/>
              </w:rPr>
            </w:r>
            <w:r w:rsidR="003064FC">
              <w:rPr>
                <w:noProof/>
                <w:webHidden/>
              </w:rPr>
              <w:fldChar w:fldCharType="separate"/>
            </w:r>
            <w:r w:rsidR="003064FC">
              <w:rPr>
                <w:noProof/>
                <w:webHidden/>
              </w:rPr>
              <w:t>4</w:t>
            </w:r>
            <w:r w:rsidR="003064FC">
              <w:rPr>
                <w:noProof/>
                <w:webHidden/>
              </w:rPr>
              <w:fldChar w:fldCharType="end"/>
            </w:r>
          </w:hyperlink>
        </w:p>
        <w:p w14:paraId="32F827FB" w14:textId="24F46922" w:rsidR="003064FC" w:rsidRDefault="009A4AF6">
          <w:pPr>
            <w:pStyle w:val="TOC1"/>
            <w:tabs>
              <w:tab w:val="right" w:leader="dot" w:pos="10439"/>
            </w:tabs>
            <w:rPr>
              <w:rFonts w:asciiTheme="minorHAnsi" w:hAnsiTheme="minorHAnsi"/>
              <w:noProof/>
            </w:rPr>
          </w:pPr>
          <w:hyperlink w:anchor="_Toc21805439" w:history="1">
            <w:r w:rsidR="003064FC" w:rsidRPr="003F7FA5">
              <w:rPr>
                <w:rStyle w:val="Hyperlink"/>
                <w:noProof/>
              </w:rPr>
              <w:t>2. Appeals against the centre’s decision not to support a clerical check, a review of marking, a review of moderation or an appeal</w:t>
            </w:r>
            <w:r w:rsidR="003064FC">
              <w:rPr>
                <w:noProof/>
                <w:webHidden/>
              </w:rPr>
              <w:tab/>
            </w:r>
            <w:r w:rsidR="003064FC">
              <w:rPr>
                <w:noProof/>
                <w:webHidden/>
              </w:rPr>
              <w:fldChar w:fldCharType="begin"/>
            </w:r>
            <w:r w:rsidR="003064FC">
              <w:rPr>
                <w:noProof/>
                <w:webHidden/>
              </w:rPr>
              <w:instrText xml:space="preserve"> PAGEREF _Toc21805439 \h </w:instrText>
            </w:r>
            <w:r w:rsidR="003064FC">
              <w:rPr>
                <w:noProof/>
                <w:webHidden/>
              </w:rPr>
            </w:r>
            <w:r w:rsidR="003064FC">
              <w:rPr>
                <w:noProof/>
                <w:webHidden/>
              </w:rPr>
              <w:fldChar w:fldCharType="separate"/>
            </w:r>
            <w:r w:rsidR="003064FC">
              <w:rPr>
                <w:noProof/>
                <w:webHidden/>
              </w:rPr>
              <w:t>6</w:t>
            </w:r>
            <w:r w:rsidR="003064FC">
              <w:rPr>
                <w:noProof/>
                <w:webHidden/>
              </w:rPr>
              <w:fldChar w:fldCharType="end"/>
            </w:r>
          </w:hyperlink>
        </w:p>
        <w:p w14:paraId="75229B80" w14:textId="5996963D" w:rsidR="003064FC" w:rsidRDefault="009A4AF6">
          <w:pPr>
            <w:pStyle w:val="TOC1"/>
            <w:tabs>
              <w:tab w:val="right" w:leader="dot" w:pos="10439"/>
            </w:tabs>
            <w:rPr>
              <w:rFonts w:asciiTheme="minorHAnsi" w:hAnsiTheme="minorHAnsi"/>
              <w:noProof/>
            </w:rPr>
          </w:pPr>
          <w:hyperlink w:anchor="_Toc21805440" w:history="1">
            <w:r w:rsidR="003064FC" w:rsidRPr="003F7FA5">
              <w:rPr>
                <w:rStyle w:val="Hyperlink"/>
                <w:noProof/>
                <w:lang w:val="en"/>
              </w:rPr>
              <w:t>Further guidance to inform and implement appeals procedures</w:t>
            </w:r>
            <w:r w:rsidR="003064FC">
              <w:rPr>
                <w:noProof/>
                <w:webHidden/>
              </w:rPr>
              <w:tab/>
            </w:r>
            <w:r w:rsidR="003064FC">
              <w:rPr>
                <w:noProof/>
                <w:webHidden/>
              </w:rPr>
              <w:fldChar w:fldCharType="begin"/>
            </w:r>
            <w:r w:rsidR="003064FC">
              <w:rPr>
                <w:noProof/>
                <w:webHidden/>
              </w:rPr>
              <w:instrText xml:space="preserve"> PAGEREF _Toc21805440 \h </w:instrText>
            </w:r>
            <w:r w:rsidR="003064FC">
              <w:rPr>
                <w:noProof/>
                <w:webHidden/>
              </w:rPr>
            </w:r>
            <w:r w:rsidR="003064FC">
              <w:rPr>
                <w:noProof/>
                <w:webHidden/>
              </w:rPr>
              <w:fldChar w:fldCharType="separate"/>
            </w:r>
            <w:r w:rsidR="003064FC">
              <w:rPr>
                <w:noProof/>
                <w:webHidden/>
              </w:rPr>
              <w:t>11</w:t>
            </w:r>
            <w:r w:rsidR="003064FC">
              <w:rPr>
                <w:noProof/>
                <w:webHidden/>
              </w:rPr>
              <w:fldChar w:fldCharType="end"/>
            </w:r>
          </w:hyperlink>
        </w:p>
        <w:p w14:paraId="4EDC93E2" w14:textId="22A9F98A" w:rsidR="003D4C9D" w:rsidRPr="003D4C9D" w:rsidRDefault="003D4C9D" w:rsidP="003D4C9D">
          <w:pPr>
            <w:spacing w:line="276" w:lineRule="auto"/>
          </w:pPr>
          <w:r w:rsidRPr="003D4C9D">
            <w:fldChar w:fldCharType="end"/>
          </w:r>
        </w:p>
      </w:sdtContent>
    </w:sdt>
    <w:p w14:paraId="3585CF25" w14:textId="62135D76" w:rsidR="005746A5" w:rsidRDefault="005746A5">
      <w:pPr>
        <w:spacing w:after="200" w:line="276" w:lineRule="auto"/>
        <w:rPr>
          <w:rFonts w:eastAsia="Times New Roman" w:cs="Times New Roman"/>
          <w:b/>
          <w:color w:val="003399"/>
          <w:sz w:val="24"/>
          <w:szCs w:val="28"/>
        </w:rPr>
      </w:pPr>
      <w:r>
        <w:br w:type="page"/>
      </w:r>
    </w:p>
    <w:p w14:paraId="62EDAF5A" w14:textId="77777777" w:rsidR="00D53D09" w:rsidRPr="00381FB0" w:rsidRDefault="00D53D09" w:rsidP="00D53D09">
      <w:pPr>
        <w:pStyle w:val="Headinglevel1"/>
        <w:rPr>
          <w:i/>
        </w:rPr>
      </w:pPr>
      <w:bookmarkStart w:id="2" w:name="_Toc21805438"/>
      <w:r>
        <w:lastRenderedPageBreak/>
        <w:t xml:space="preserve">1. </w:t>
      </w:r>
      <w:r w:rsidRPr="00381FB0">
        <w:t>Appeals against internal assessment decisions (centre assessed marks)</w:t>
      </w:r>
      <w:bookmarkEnd w:id="2"/>
    </w:p>
    <w:p w14:paraId="589A7D16" w14:textId="06C8972F" w:rsidR="002660FC" w:rsidRPr="005E12FE" w:rsidRDefault="002660FC" w:rsidP="009B5DD7">
      <w:pPr>
        <w:pStyle w:val="NormalWeb"/>
        <w:spacing w:before="120" w:beforeAutospacing="0" w:after="120" w:afterAutospacing="0" w:line="276" w:lineRule="auto"/>
        <w:jc w:val="both"/>
        <w:rPr>
          <w:rFonts w:ascii="Rockwell" w:hAnsi="Rockwell"/>
          <w:szCs w:val="22"/>
        </w:rPr>
      </w:pPr>
      <w:r w:rsidRPr="005E12FE">
        <w:rPr>
          <w:rFonts w:ascii="Rockwell" w:hAnsi="Rockwell" w:cs="Arial"/>
          <w:color w:val="000000"/>
          <w:szCs w:val="22"/>
        </w:rPr>
        <w:t xml:space="preserve">Certain GCSE, GCE and other qualifications contain components of non-examination assessment </w:t>
      </w:r>
      <w:r w:rsidR="00C02CD1" w:rsidRPr="005E12FE">
        <w:rPr>
          <w:rFonts w:ascii="Rockwell" w:hAnsi="Rockwell" w:cs="Arial"/>
          <w:color w:val="000000"/>
          <w:szCs w:val="22"/>
        </w:rPr>
        <w:t xml:space="preserve">(or units of coursework) </w:t>
      </w:r>
      <w:r w:rsidRPr="005E12FE">
        <w:rPr>
          <w:rFonts w:ascii="Rockwell" w:hAnsi="Rockwell" w:cs="Arial"/>
          <w:color w:val="000000"/>
          <w:szCs w:val="22"/>
        </w:rPr>
        <w:t xml:space="preserve">which are internally assessed (marked) by </w:t>
      </w:r>
      <w:r w:rsidR="005E12FE" w:rsidRPr="005E12FE">
        <w:rPr>
          <w:rFonts w:ascii="Rockwell" w:hAnsi="Rockwell" w:cs="Arial"/>
          <w:color w:val="000000"/>
          <w:szCs w:val="22"/>
        </w:rPr>
        <w:t>Verulam School</w:t>
      </w:r>
      <w:r w:rsidRPr="005E12FE">
        <w:rPr>
          <w:rFonts w:ascii="Rockwell" w:hAnsi="Rockwell" w:cs="Arial"/>
          <w:color w:val="000000"/>
          <w:szCs w:val="22"/>
        </w:rPr>
        <w:t xml:space="preserve"> and </w:t>
      </w:r>
      <w:r w:rsidRPr="005E12FE">
        <w:rPr>
          <w:rFonts w:ascii="Rockwell" w:hAnsi="Rockwell" w:cs="Tahoma"/>
          <w:szCs w:val="22"/>
        </w:rPr>
        <w:t xml:space="preserve">internally standardised. </w:t>
      </w:r>
      <w:r w:rsidRPr="005E12FE">
        <w:rPr>
          <w:rFonts w:ascii="Rockwell" w:hAnsi="Rockwell" w:cs="Arial"/>
          <w:color w:val="000000"/>
          <w:szCs w:val="22"/>
        </w:rPr>
        <w:t>The marks awarded (the internal assessment decisions) which contribute to the final grade of the qualification are then submitted by the deadline set by the awarding body for external moderation.</w:t>
      </w:r>
    </w:p>
    <w:p w14:paraId="6339CABD" w14:textId="32DD73ED" w:rsidR="009930FB" w:rsidRPr="00D546C1" w:rsidRDefault="00D53D09" w:rsidP="009930FB">
      <w:pPr>
        <w:spacing w:before="120" w:after="120" w:line="276" w:lineRule="auto"/>
        <w:jc w:val="both"/>
        <w:rPr>
          <w:rFonts w:cs="Arial"/>
        </w:rPr>
      </w:pPr>
      <w:r w:rsidRPr="005E12FE">
        <w:rPr>
          <w:rFonts w:cs="Arial"/>
          <w:noProof/>
        </w:rPr>
        <w:t xml:space="preserve">This procedure confirms </w:t>
      </w:r>
      <w:r w:rsidR="005E12FE" w:rsidRPr="005E12FE">
        <w:rPr>
          <w:rFonts w:cs="Arial"/>
          <w:noProof/>
        </w:rPr>
        <w:t>Verulam School’s</w:t>
      </w:r>
      <w:r w:rsidRPr="005E12FE">
        <w:rPr>
          <w:rFonts w:cs="Arial"/>
        </w:rPr>
        <w:t xml:space="preserve"> compliance with </w:t>
      </w:r>
      <w:r w:rsidR="009930FB" w:rsidRPr="005E12FE">
        <w:rPr>
          <w:rFonts w:ascii="Verdana" w:hAnsi="Verdana" w:cs="Arial"/>
          <w:sz w:val="20"/>
          <w:szCs w:val="20"/>
        </w:rPr>
        <w:t>JCQ’s</w:t>
      </w:r>
      <w:r w:rsidR="009930FB" w:rsidRPr="005E12FE">
        <w:rPr>
          <w:rFonts w:cs="Arial"/>
          <w:szCs w:val="24"/>
        </w:rPr>
        <w:t xml:space="preserve"> </w:t>
      </w:r>
      <w:r w:rsidR="009930FB" w:rsidRPr="005E12FE">
        <w:rPr>
          <w:rFonts w:ascii="Verdana" w:hAnsi="Verdana" w:cs="Arial"/>
          <w:sz w:val="20"/>
          <w:szCs w:val="20"/>
        </w:rPr>
        <w:t>General Regulations for Approved Centres 20</w:t>
      </w:r>
      <w:r w:rsidR="006E4FED" w:rsidRPr="005E12FE">
        <w:rPr>
          <w:rFonts w:ascii="Verdana" w:hAnsi="Verdana" w:cs="Arial"/>
          <w:sz w:val="20"/>
          <w:szCs w:val="20"/>
        </w:rPr>
        <w:t>20</w:t>
      </w:r>
      <w:r w:rsidR="009930FB" w:rsidRPr="005E12FE">
        <w:rPr>
          <w:rFonts w:ascii="Verdana" w:hAnsi="Verdana" w:cs="Arial"/>
          <w:sz w:val="20"/>
          <w:szCs w:val="20"/>
        </w:rPr>
        <w:t>-202</w:t>
      </w:r>
      <w:r w:rsidR="006E4FED" w:rsidRPr="005E12FE">
        <w:rPr>
          <w:rFonts w:ascii="Verdana" w:hAnsi="Verdana" w:cs="Arial"/>
          <w:sz w:val="20"/>
          <w:szCs w:val="20"/>
        </w:rPr>
        <w:t>1</w:t>
      </w:r>
      <w:r w:rsidR="009930FB" w:rsidRPr="006E4FED">
        <w:rPr>
          <w:rFonts w:ascii="Verdana" w:hAnsi="Verdana" w:cs="Arial"/>
          <w:sz w:val="20"/>
          <w:szCs w:val="20"/>
        </w:rPr>
        <w:t xml:space="preserve"> (</w:t>
      </w:r>
      <w:r w:rsidR="009930FB" w:rsidRPr="00DB5756">
        <w:rPr>
          <w:rFonts w:ascii="Verdana" w:hAnsi="Verdana" w:cs="Arial"/>
          <w:sz w:val="20"/>
          <w:szCs w:val="20"/>
        </w:rPr>
        <w:t>section 5.7)</w:t>
      </w:r>
      <w:r w:rsidR="009930FB" w:rsidRPr="00D546C1">
        <w:rPr>
          <w:rFonts w:cs="Arial"/>
          <w:i/>
          <w:szCs w:val="24"/>
        </w:rPr>
        <w:t xml:space="preserve"> </w:t>
      </w:r>
      <w:r w:rsidR="009930FB" w:rsidRPr="00D546C1">
        <w:rPr>
          <w:rFonts w:cs="Arial"/>
          <w:szCs w:val="24"/>
        </w:rPr>
        <w:t xml:space="preserve">that the centre will: </w:t>
      </w:r>
    </w:p>
    <w:p w14:paraId="526877D0" w14:textId="77777777" w:rsidR="009930FB" w:rsidRPr="00DB5756" w:rsidRDefault="009930FB" w:rsidP="006218AE">
      <w:pPr>
        <w:pStyle w:val="ListParagraph"/>
        <w:numPr>
          <w:ilvl w:val="0"/>
          <w:numId w:val="9"/>
        </w:numPr>
        <w:spacing w:after="0" w:line="276" w:lineRule="auto"/>
        <w:ind w:left="714" w:hanging="357"/>
        <w:jc w:val="both"/>
        <w:rPr>
          <w:rFonts w:ascii="Verdana" w:hAnsi="Verdana" w:cs="Arial"/>
          <w:iCs/>
          <w:color w:val="000000"/>
          <w:sz w:val="20"/>
          <w:szCs w:val="20"/>
        </w:rPr>
      </w:pPr>
      <w:r w:rsidRPr="00DB5756">
        <w:rPr>
          <w:rFonts w:ascii="Verdana" w:hAnsi="Verdana" w:cs="Arial"/>
          <w:iCs/>
          <w:color w:val="000000"/>
          <w:sz w:val="20"/>
          <w:szCs w:val="20"/>
        </w:rPr>
        <w:t xml:space="preserve">have in place and be available for inspection purposes, a written internal appeals procedure relating to internal assessment decisions and to ensure that details of this procedure are communicated, made widely available and accessible to all candidates </w:t>
      </w:r>
    </w:p>
    <w:p w14:paraId="20CAA4BC" w14:textId="3E53355C" w:rsidR="007C79A5" w:rsidRPr="00DB5756" w:rsidRDefault="009930FB" w:rsidP="002660FC">
      <w:pPr>
        <w:pStyle w:val="ListParagraph"/>
        <w:numPr>
          <w:ilvl w:val="0"/>
          <w:numId w:val="9"/>
        </w:numPr>
        <w:spacing w:after="120" w:line="276" w:lineRule="auto"/>
        <w:ind w:left="714" w:hanging="357"/>
        <w:jc w:val="both"/>
        <w:rPr>
          <w:rFonts w:ascii="Verdana" w:hAnsi="Verdana" w:cs="Arial"/>
          <w:iCs/>
          <w:color w:val="000000"/>
          <w:sz w:val="20"/>
          <w:szCs w:val="20"/>
        </w:rPr>
      </w:pPr>
      <w:r w:rsidRPr="00DB5756">
        <w:rPr>
          <w:rFonts w:ascii="Verdana" w:hAnsi="Verdana" w:cs="Arial"/>
          <w:iCs/>
          <w:color w:val="000000"/>
          <w:sz w:val="20"/>
          <w:szCs w:val="20"/>
        </w:rPr>
        <w:t>before submitting marks to the awarding body inform candidates of their centre assessed marks and allow a candidate to request a review of the centre’s marking</w:t>
      </w:r>
    </w:p>
    <w:p w14:paraId="1AD7C0EF" w14:textId="62114A71" w:rsidR="006310C8" w:rsidRDefault="006310C8" w:rsidP="00D53D09">
      <w:pPr>
        <w:spacing w:before="240" w:after="120" w:line="276" w:lineRule="auto"/>
        <w:jc w:val="both"/>
        <w:rPr>
          <w:rFonts w:cs="Arial"/>
          <w:b/>
          <w:color w:val="000000"/>
        </w:rPr>
      </w:pPr>
    </w:p>
    <w:p w14:paraId="20087828" w14:textId="77777777" w:rsidR="006310C8" w:rsidRDefault="006310C8" w:rsidP="006310C8">
      <w:pPr>
        <w:spacing w:line="200" w:lineRule="atLeast"/>
        <w:rPr>
          <w:rFonts w:cs="Arial"/>
          <w:b/>
          <w:sz w:val="28"/>
          <w:szCs w:val="28"/>
        </w:rPr>
      </w:pPr>
    </w:p>
    <w:p w14:paraId="4605C322" w14:textId="77777777" w:rsidR="006310C8" w:rsidRDefault="006310C8" w:rsidP="00DC3DE3">
      <w:pPr>
        <w:spacing w:line="200" w:lineRule="atLeast"/>
        <w:jc w:val="center"/>
        <w:rPr>
          <w:rFonts w:cs="Arial"/>
          <w:b/>
          <w:sz w:val="28"/>
          <w:szCs w:val="28"/>
        </w:rPr>
      </w:pPr>
    </w:p>
    <w:p w14:paraId="1B8E738C" w14:textId="12F46CFC" w:rsidR="00DC3DE3" w:rsidRDefault="00DC3DE3" w:rsidP="00DC3DE3">
      <w:pPr>
        <w:spacing w:line="200" w:lineRule="atLeast"/>
        <w:jc w:val="center"/>
        <w:rPr>
          <w:rFonts w:cs="Arial"/>
          <w:b/>
          <w:sz w:val="28"/>
          <w:szCs w:val="28"/>
        </w:rPr>
      </w:pPr>
      <w:r>
        <w:rPr>
          <w:rFonts w:cs="Arial"/>
          <w:b/>
          <w:sz w:val="28"/>
          <w:szCs w:val="28"/>
        </w:rPr>
        <w:t>Reviews of marking - Centre Assessed marks – Deadlines</w:t>
      </w:r>
    </w:p>
    <w:p w14:paraId="26784AC5" w14:textId="4EAAC77E" w:rsidR="009E4562" w:rsidRPr="009E4562" w:rsidRDefault="009E4562" w:rsidP="00DC3DE3">
      <w:pPr>
        <w:spacing w:line="200" w:lineRule="atLeast"/>
        <w:jc w:val="center"/>
        <w:rPr>
          <w:rFonts w:cs="Arial"/>
          <w:b/>
          <w:color w:val="FF0000"/>
          <w:sz w:val="28"/>
          <w:szCs w:val="28"/>
        </w:rPr>
      </w:pPr>
    </w:p>
    <w:p w14:paraId="08B4003F" w14:textId="0BA7D06F" w:rsidR="009E4562" w:rsidRDefault="009E4562" w:rsidP="00DC3DE3">
      <w:pPr>
        <w:spacing w:line="200" w:lineRule="atLeast"/>
        <w:jc w:val="center"/>
        <w:rPr>
          <w:rFonts w:cs="Arial"/>
          <w:b/>
          <w:color w:val="FF0000"/>
          <w:sz w:val="28"/>
          <w:szCs w:val="28"/>
        </w:rPr>
      </w:pPr>
      <w:r w:rsidRPr="009E4562">
        <w:rPr>
          <w:rFonts w:cs="Arial"/>
          <w:b/>
          <w:color w:val="FF0000"/>
          <w:sz w:val="28"/>
          <w:szCs w:val="28"/>
        </w:rPr>
        <w:t>Note: All dates to be amended as necessary when guidance has been received by A</w:t>
      </w:r>
      <w:r w:rsidR="006310C8" w:rsidRPr="009E4562">
        <w:rPr>
          <w:rFonts w:cs="Arial"/>
          <w:b/>
          <w:color w:val="FF0000"/>
          <w:sz w:val="28"/>
          <w:szCs w:val="28"/>
        </w:rPr>
        <w:t>b</w:t>
      </w:r>
      <w:r w:rsidRPr="009E4562">
        <w:rPr>
          <w:rFonts w:cs="Arial"/>
          <w:b/>
          <w:color w:val="FF0000"/>
          <w:sz w:val="28"/>
          <w:szCs w:val="28"/>
        </w:rPr>
        <w:t>s</w:t>
      </w:r>
    </w:p>
    <w:p w14:paraId="3FF3EE7E" w14:textId="77777777" w:rsidR="006310C8" w:rsidRDefault="006310C8" w:rsidP="006310C8">
      <w:pPr>
        <w:spacing w:before="240" w:after="120" w:line="276" w:lineRule="auto"/>
        <w:jc w:val="both"/>
        <w:rPr>
          <w:rFonts w:cs="Arial"/>
          <w:color w:val="000000"/>
        </w:rPr>
      </w:pPr>
      <w:r w:rsidRPr="00D546C1">
        <w:rPr>
          <w:rFonts w:cs="Arial"/>
          <w:b/>
          <w:color w:val="000000"/>
        </w:rPr>
        <w:t>Deadlines for the submission of marks</w:t>
      </w:r>
      <w:r w:rsidRPr="00D546C1">
        <w:rPr>
          <w:rFonts w:cs="Arial"/>
          <w:color w:val="000000"/>
        </w:rPr>
        <w:t xml:space="preserve"> </w:t>
      </w:r>
    </w:p>
    <w:p w14:paraId="2A8D08D2" w14:textId="77777777" w:rsidR="006310C8" w:rsidRPr="009E4562" w:rsidRDefault="006310C8" w:rsidP="00DC3DE3">
      <w:pPr>
        <w:spacing w:line="200" w:lineRule="atLeast"/>
        <w:jc w:val="center"/>
        <w:rPr>
          <w:rFonts w:ascii="Arial" w:hAnsi="Arial" w:cs="Arial"/>
          <w:b/>
          <w:color w:val="FF0000"/>
          <w:sz w:val="28"/>
          <w:szCs w:val="28"/>
        </w:rPr>
      </w:pPr>
    </w:p>
    <w:p w14:paraId="42F36FCA" w14:textId="77777777" w:rsidR="00DC3DE3" w:rsidRDefault="00DC3DE3" w:rsidP="00DC3DE3">
      <w:pPr>
        <w:spacing w:line="200" w:lineRule="atLeast"/>
        <w:rPr>
          <w:rFonts w:cs="Arial"/>
          <w:b/>
          <w:sz w:val="24"/>
          <w:szCs w:val="24"/>
        </w:rPr>
      </w:pPr>
    </w:p>
    <w:p w14:paraId="10147F7D" w14:textId="1E2F8076" w:rsidR="00DC3DE3" w:rsidRDefault="00DC3DE3" w:rsidP="00DC3DE3">
      <w:pPr>
        <w:spacing w:line="200" w:lineRule="atLeast"/>
        <w:rPr>
          <w:rFonts w:cs="Arial"/>
          <w:b/>
          <w:sz w:val="24"/>
          <w:szCs w:val="24"/>
        </w:rPr>
      </w:pPr>
      <w:r>
        <w:rPr>
          <w:rFonts w:cs="Arial"/>
          <w:b/>
          <w:sz w:val="24"/>
          <w:szCs w:val="24"/>
        </w:rPr>
        <w:t>EPQ – deadline of input 5/11/</w:t>
      </w:r>
      <w:r w:rsidR="009E4562">
        <w:rPr>
          <w:rFonts w:cs="Arial"/>
          <w:b/>
          <w:sz w:val="24"/>
          <w:szCs w:val="24"/>
        </w:rPr>
        <w:t>20</w:t>
      </w:r>
    </w:p>
    <w:tbl>
      <w:tblPr>
        <w:tblStyle w:val="TableGrid"/>
        <w:tblW w:w="0" w:type="auto"/>
        <w:tblLook w:val="04A0" w:firstRow="1" w:lastRow="0" w:firstColumn="1" w:lastColumn="0" w:noHBand="0" w:noVBand="1"/>
      </w:tblPr>
      <w:tblGrid>
        <w:gridCol w:w="5021"/>
        <w:gridCol w:w="5021"/>
      </w:tblGrid>
      <w:tr w:rsidR="00DC3DE3" w14:paraId="388E72C1" w14:textId="77777777" w:rsidTr="00DC3DE3">
        <w:tc>
          <w:tcPr>
            <w:tcW w:w="5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6B8F7C" w14:textId="77777777" w:rsidR="00DC3DE3" w:rsidRDefault="00DC3DE3">
            <w:pPr>
              <w:spacing w:line="200" w:lineRule="atLeast"/>
              <w:rPr>
                <w:rFonts w:cs="Arial"/>
                <w:sz w:val="24"/>
                <w:szCs w:val="24"/>
              </w:rPr>
            </w:pPr>
            <w:r>
              <w:rPr>
                <w:rFonts w:cs="Arial"/>
                <w:sz w:val="24"/>
                <w:szCs w:val="24"/>
              </w:rPr>
              <w:t>All Centre assessed units to be marked &amp; internally moderated by</w:t>
            </w:r>
          </w:p>
        </w:tc>
        <w:tc>
          <w:tcPr>
            <w:tcW w:w="5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6C8747" w14:textId="5DD46B03" w:rsidR="00DC3DE3" w:rsidRDefault="00D86F61" w:rsidP="002756F0">
            <w:pPr>
              <w:spacing w:line="200" w:lineRule="atLeast"/>
              <w:rPr>
                <w:rFonts w:cs="Arial"/>
                <w:sz w:val="24"/>
                <w:szCs w:val="24"/>
              </w:rPr>
            </w:pPr>
            <w:r>
              <w:rPr>
                <w:rFonts w:cs="Arial"/>
                <w:sz w:val="24"/>
                <w:szCs w:val="24"/>
              </w:rPr>
              <w:t>16</w:t>
            </w:r>
            <w:r w:rsidR="00DC3DE3">
              <w:rPr>
                <w:rFonts w:cs="Arial"/>
                <w:sz w:val="24"/>
                <w:szCs w:val="24"/>
              </w:rPr>
              <w:t>/10/</w:t>
            </w:r>
            <w:r w:rsidR="002756F0">
              <w:rPr>
                <w:rFonts w:cs="Arial"/>
                <w:sz w:val="24"/>
                <w:szCs w:val="24"/>
              </w:rPr>
              <w:t>20</w:t>
            </w:r>
          </w:p>
        </w:tc>
      </w:tr>
      <w:tr w:rsidR="00DC3DE3" w14:paraId="3E2EFB8F" w14:textId="77777777" w:rsidTr="00DC3DE3">
        <w:tc>
          <w:tcPr>
            <w:tcW w:w="5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D0F63A" w14:textId="0050AEA0" w:rsidR="00DC3DE3" w:rsidRDefault="009E4562">
            <w:pPr>
              <w:spacing w:line="200" w:lineRule="atLeast"/>
              <w:rPr>
                <w:rFonts w:cs="Arial"/>
                <w:sz w:val="24"/>
                <w:szCs w:val="24"/>
              </w:rPr>
            </w:pPr>
            <w:r>
              <w:rPr>
                <w:rFonts w:cs="Arial"/>
                <w:sz w:val="24"/>
                <w:szCs w:val="24"/>
              </w:rPr>
              <w:t xml:space="preserve">* </w:t>
            </w:r>
            <w:r w:rsidR="00DC3DE3">
              <w:rPr>
                <w:rFonts w:cs="Arial"/>
                <w:sz w:val="24"/>
                <w:szCs w:val="24"/>
              </w:rPr>
              <w:t>Candidates to be advised of marks</w:t>
            </w:r>
            <w:r>
              <w:rPr>
                <w:rFonts w:cs="Arial"/>
                <w:sz w:val="24"/>
                <w:szCs w:val="24"/>
              </w:rPr>
              <w:t xml:space="preserve"> by</w:t>
            </w:r>
          </w:p>
          <w:p w14:paraId="4BD52649" w14:textId="5A28C4FB" w:rsidR="009E4562" w:rsidRDefault="009E4562">
            <w:pPr>
              <w:spacing w:line="200" w:lineRule="atLeast"/>
              <w:rPr>
                <w:rFonts w:cs="Arial"/>
                <w:sz w:val="24"/>
                <w:szCs w:val="24"/>
              </w:rPr>
            </w:pPr>
          </w:p>
        </w:tc>
        <w:tc>
          <w:tcPr>
            <w:tcW w:w="5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2AA5FF" w14:textId="103310BB" w:rsidR="00DC3DE3" w:rsidRDefault="002756F0" w:rsidP="00D86F61">
            <w:pPr>
              <w:spacing w:line="200" w:lineRule="atLeast"/>
              <w:rPr>
                <w:rFonts w:cs="Arial"/>
                <w:sz w:val="24"/>
                <w:szCs w:val="24"/>
              </w:rPr>
            </w:pPr>
            <w:r>
              <w:rPr>
                <w:rFonts w:cs="Arial"/>
                <w:sz w:val="24"/>
                <w:szCs w:val="24"/>
              </w:rPr>
              <w:t>1</w:t>
            </w:r>
            <w:r w:rsidR="00D86F61">
              <w:rPr>
                <w:rFonts w:cs="Arial"/>
                <w:sz w:val="24"/>
                <w:szCs w:val="24"/>
              </w:rPr>
              <w:t>6</w:t>
            </w:r>
            <w:r>
              <w:rPr>
                <w:rFonts w:cs="Arial"/>
                <w:sz w:val="24"/>
                <w:szCs w:val="24"/>
              </w:rPr>
              <w:t>/10/20</w:t>
            </w:r>
          </w:p>
        </w:tc>
      </w:tr>
      <w:tr w:rsidR="00DC3DE3" w14:paraId="3140D2F7" w14:textId="77777777" w:rsidTr="00DC3DE3">
        <w:tc>
          <w:tcPr>
            <w:tcW w:w="5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756136" w14:textId="7B20364B" w:rsidR="00DC3DE3" w:rsidRDefault="009E4562">
            <w:pPr>
              <w:spacing w:line="200" w:lineRule="atLeast"/>
              <w:rPr>
                <w:rFonts w:cs="Arial"/>
                <w:sz w:val="24"/>
                <w:szCs w:val="24"/>
              </w:rPr>
            </w:pPr>
            <w:r>
              <w:rPr>
                <w:rFonts w:cs="Arial"/>
                <w:sz w:val="24"/>
                <w:szCs w:val="24"/>
              </w:rPr>
              <w:t>**</w:t>
            </w:r>
            <w:r w:rsidR="00DC3DE3">
              <w:rPr>
                <w:rFonts w:cs="Arial"/>
                <w:sz w:val="24"/>
                <w:szCs w:val="24"/>
              </w:rPr>
              <w:t>Candidate to request copies of materials by</w:t>
            </w:r>
            <w:r w:rsidR="000532D0">
              <w:rPr>
                <w:rFonts w:cs="Arial"/>
                <w:sz w:val="24"/>
                <w:szCs w:val="24"/>
              </w:rPr>
              <w:t xml:space="preserve"> </w:t>
            </w:r>
          </w:p>
        </w:tc>
        <w:tc>
          <w:tcPr>
            <w:tcW w:w="5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1F1A4D" w14:textId="79155803" w:rsidR="00DC3DE3" w:rsidRDefault="002756F0" w:rsidP="003B4AAF">
            <w:pPr>
              <w:spacing w:line="200" w:lineRule="atLeast"/>
              <w:rPr>
                <w:rFonts w:cs="Arial"/>
                <w:sz w:val="24"/>
                <w:szCs w:val="24"/>
              </w:rPr>
            </w:pPr>
            <w:r>
              <w:rPr>
                <w:rFonts w:cs="Arial"/>
                <w:sz w:val="24"/>
                <w:szCs w:val="24"/>
              </w:rPr>
              <w:t>1</w:t>
            </w:r>
            <w:r w:rsidR="003B4AAF">
              <w:rPr>
                <w:rFonts w:cs="Arial"/>
                <w:sz w:val="24"/>
                <w:szCs w:val="24"/>
              </w:rPr>
              <w:t>7/</w:t>
            </w:r>
            <w:r>
              <w:rPr>
                <w:rFonts w:cs="Arial"/>
                <w:sz w:val="24"/>
                <w:szCs w:val="24"/>
              </w:rPr>
              <w:t>10/20</w:t>
            </w:r>
          </w:p>
        </w:tc>
      </w:tr>
      <w:tr w:rsidR="00DC3DE3" w14:paraId="709800F4" w14:textId="77777777" w:rsidTr="00DC3DE3">
        <w:tc>
          <w:tcPr>
            <w:tcW w:w="5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EA2327" w14:textId="2FC9C4F5" w:rsidR="00DC3DE3" w:rsidRDefault="009E4562">
            <w:pPr>
              <w:spacing w:line="200" w:lineRule="atLeast"/>
              <w:rPr>
                <w:rFonts w:cs="Arial"/>
                <w:sz w:val="24"/>
                <w:szCs w:val="24"/>
              </w:rPr>
            </w:pPr>
            <w:r>
              <w:rPr>
                <w:rFonts w:cs="Arial"/>
                <w:sz w:val="24"/>
                <w:szCs w:val="24"/>
              </w:rPr>
              <w:t>#</w:t>
            </w:r>
            <w:r w:rsidR="00DC3DE3">
              <w:rPr>
                <w:rFonts w:cs="Arial"/>
                <w:sz w:val="24"/>
                <w:szCs w:val="24"/>
              </w:rPr>
              <w:t>Candidate to request a review by</w:t>
            </w:r>
          </w:p>
        </w:tc>
        <w:tc>
          <w:tcPr>
            <w:tcW w:w="5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534558" w14:textId="476B0923" w:rsidR="00DC3DE3" w:rsidRDefault="00D86F61">
            <w:pPr>
              <w:spacing w:line="200" w:lineRule="atLeast"/>
              <w:rPr>
                <w:rFonts w:cs="Arial"/>
                <w:sz w:val="24"/>
                <w:szCs w:val="24"/>
              </w:rPr>
            </w:pPr>
            <w:r>
              <w:rPr>
                <w:rFonts w:cs="Arial"/>
                <w:sz w:val="24"/>
                <w:szCs w:val="24"/>
              </w:rPr>
              <w:t>22</w:t>
            </w:r>
            <w:r w:rsidR="002756F0">
              <w:rPr>
                <w:rFonts w:cs="Arial"/>
                <w:sz w:val="24"/>
                <w:szCs w:val="24"/>
              </w:rPr>
              <w:t>/10/20</w:t>
            </w:r>
          </w:p>
        </w:tc>
      </w:tr>
      <w:tr w:rsidR="00DC3DE3" w14:paraId="38DF438F" w14:textId="77777777" w:rsidTr="00DC3DE3">
        <w:tc>
          <w:tcPr>
            <w:tcW w:w="5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69957E" w14:textId="062C9971" w:rsidR="00DC3DE3" w:rsidRDefault="009E4562">
            <w:pPr>
              <w:spacing w:line="200" w:lineRule="atLeast"/>
              <w:rPr>
                <w:rFonts w:cs="Arial"/>
                <w:sz w:val="24"/>
                <w:szCs w:val="24"/>
              </w:rPr>
            </w:pPr>
            <w:r>
              <w:rPr>
                <w:rFonts w:cs="Arial"/>
                <w:sz w:val="24"/>
                <w:szCs w:val="24"/>
              </w:rPr>
              <w:t>##</w:t>
            </w:r>
            <w:r w:rsidR="00DC3DE3">
              <w:rPr>
                <w:rFonts w:cs="Arial"/>
                <w:sz w:val="24"/>
                <w:szCs w:val="24"/>
              </w:rPr>
              <w:t>Candidate to receive outcome letter by</w:t>
            </w:r>
          </w:p>
        </w:tc>
        <w:tc>
          <w:tcPr>
            <w:tcW w:w="5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98B832" w14:textId="59A29671" w:rsidR="00DC3DE3" w:rsidRDefault="00D86F61">
            <w:pPr>
              <w:spacing w:line="200" w:lineRule="atLeast"/>
              <w:rPr>
                <w:rFonts w:cs="Arial"/>
                <w:sz w:val="24"/>
                <w:szCs w:val="24"/>
              </w:rPr>
            </w:pPr>
            <w:r>
              <w:rPr>
                <w:rFonts w:cs="Arial"/>
                <w:sz w:val="24"/>
                <w:szCs w:val="24"/>
              </w:rPr>
              <w:t>03/11</w:t>
            </w:r>
            <w:r w:rsidR="002756F0">
              <w:rPr>
                <w:rFonts w:cs="Arial"/>
                <w:sz w:val="24"/>
                <w:szCs w:val="24"/>
              </w:rPr>
              <w:t>/20</w:t>
            </w:r>
          </w:p>
        </w:tc>
      </w:tr>
    </w:tbl>
    <w:p w14:paraId="682FA647" w14:textId="77777777" w:rsidR="00DC3DE3" w:rsidRDefault="00DC3DE3" w:rsidP="00DC3DE3">
      <w:pPr>
        <w:spacing w:line="200" w:lineRule="atLeast"/>
        <w:rPr>
          <w:rFonts w:ascii="Arial" w:hAnsi="Arial" w:cs="Arial"/>
          <w:b/>
          <w:sz w:val="24"/>
          <w:szCs w:val="24"/>
        </w:rPr>
      </w:pPr>
    </w:p>
    <w:p w14:paraId="070AF020" w14:textId="77777777" w:rsidR="00DC3DE3" w:rsidRDefault="00DC3DE3" w:rsidP="00DC3DE3">
      <w:pPr>
        <w:spacing w:line="200" w:lineRule="atLeast"/>
        <w:rPr>
          <w:rFonts w:cs="Arial"/>
          <w:b/>
          <w:sz w:val="24"/>
          <w:szCs w:val="24"/>
        </w:rPr>
      </w:pPr>
    </w:p>
    <w:p w14:paraId="49AAB88B" w14:textId="3A290290" w:rsidR="00DC3DE3" w:rsidRDefault="00DC3DE3" w:rsidP="00DC3DE3">
      <w:pPr>
        <w:spacing w:line="200" w:lineRule="atLeast"/>
        <w:rPr>
          <w:rFonts w:cs="Arial"/>
          <w:b/>
          <w:sz w:val="24"/>
          <w:szCs w:val="24"/>
        </w:rPr>
      </w:pPr>
      <w:r>
        <w:rPr>
          <w:rFonts w:cs="Arial"/>
          <w:b/>
          <w:sz w:val="24"/>
          <w:szCs w:val="24"/>
        </w:rPr>
        <w:t>PE – deadline for input 31/3/</w:t>
      </w:r>
      <w:r w:rsidR="007F60C2">
        <w:rPr>
          <w:rFonts w:cs="Arial"/>
          <w:b/>
          <w:sz w:val="24"/>
          <w:szCs w:val="24"/>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4"/>
        <w:gridCol w:w="1701"/>
      </w:tblGrid>
      <w:tr w:rsidR="00DC3DE3" w14:paraId="494C70A8" w14:textId="77777777" w:rsidTr="00DC3DE3">
        <w:tc>
          <w:tcPr>
            <w:tcW w:w="6204" w:type="dxa"/>
            <w:tcBorders>
              <w:top w:val="single" w:sz="4" w:space="0" w:color="auto"/>
              <w:left w:val="single" w:sz="4" w:space="0" w:color="auto"/>
              <w:bottom w:val="single" w:sz="4" w:space="0" w:color="auto"/>
              <w:right w:val="single" w:sz="4" w:space="0" w:color="auto"/>
            </w:tcBorders>
            <w:hideMark/>
          </w:tcPr>
          <w:p w14:paraId="357679D3" w14:textId="77777777" w:rsidR="00DC3DE3" w:rsidRDefault="00DC3DE3">
            <w:pPr>
              <w:spacing w:line="200" w:lineRule="atLeast"/>
              <w:rPr>
                <w:rFonts w:cs="Arial"/>
                <w:sz w:val="24"/>
                <w:szCs w:val="24"/>
              </w:rPr>
            </w:pPr>
            <w:r>
              <w:rPr>
                <w:rFonts w:cs="Arial"/>
                <w:sz w:val="24"/>
                <w:szCs w:val="24"/>
              </w:rPr>
              <w:t>All Centre assessed units to be marked &amp; internally moderated by:</w:t>
            </w:r>
          </w:p>
        </w:tc>
        <w:tc>
          <w:tcPr>
            <w:tcW w:w="1701" w:type="dxa"/>
            <w:tcBorders>
              <w:top w:val="single" w:sz="4" w:space="0" w:color="auto"/>
              <w:left w:val="single" w:sz="4" w:space="0" w:color="auto"/>
              <w:bottom w:val="single" w:sz="4" w:space="0" w:color="auto"/>
              <w:right w:val="single" w:sz="4" w:space="0" w:color="auto"/>
            </w:tcBorders>
            <w:hideMark/>
          </w:tcPr>
          <w:p w14:paraId="1D2C5884" w14:textId="3D3EAABD" w:rsidR="00DC3DE3" w:rsidRDefault="007F60C2">
            <w:pPr>
              <w:spacing w:line="200" w:lineRule="atLeast"/>
              <w:rPr>
                <w:rFonts w:cs="Arial"/>
                <w:sz w:val="24"/>
                <w:szCs w:val="24"/>
              </w:rPr>
            </w:pPr>
            <w:r>
              <w:rPr>
                <w:rFonts w:cs="Arial"/>
                <w:sz w:val="24"/>
                <w:szCs w:val="24"/>
              </w:rPr>
              <w:t>13/3/2021</w:t>
            </w:r>
          </w:p>
        </w:tc>
      </w:tr>
      <w:tr w:rsidR="00DC3DE3" w14:paraId="507BD53F" w14:textId="77777777" w:rsidTr="00DC3DE3">
        <w:tc>
          <w:tcPr>
            <w:tcW w:w="6204" w:type="dxa"/>
            <w:tcBorders>
              <w:top w:val="single" w:sz="4" w:space="0" w:color="auto"/>
              <w:left w:val="single" w:sz="4" w:space="0" w:color="auto"/>
              <w:bottom w:val="single" w:sz="4" w:space="0" w:color="auto"/>
              <w:right w:val="single" w:sz="4" w:space="0" w:color="auto"/>
            </w:tcBorders>
            <w:hideMark/>
          </w:tcPr>
          <w:p w14:paraId="148AB96C" w14:textId="18BDDC0D" w:rsidR="00DC3DE3" w:rsidRDefault="009E4562" w:rsidP="009E4562">
            <w:pPr>
              <w:spacing w:line="200" w:lineRule="atLeast"/>
              <w:rPr>
                <w:rFonts w:cs="Arial"/>
                <w:sz w:val="24"/>
                <w:szCs w:val="24"/>
              </w:rPr>
            </w:pPr>
            <w:r>
              <w:rPr>
                <w:rFonts w:cs="Arial"/>
                <w:sz w:val="24"/>
                <w:szCs w:val="24"/>
              </w:rPr>
              <w:t>*</w:t>
            </w:r>
            <w:r w:rsidR="00DC3DE3">
              <w:rPr>
                <w:rFonts w:cs="Arial"/>
                <w:sz w:val="24"/>
                <w:szCs w:val="24"/>
              </w:rPr>
              <w:t>Candidates to be adv</w:t>
            </w:r>
            <w:r w:rsidR="000532D0">
              <w:rPr>
                <w:rFonts w:cs="Arial"/>
                <w:sz w:val="24"/>
                <w:szCs w:val="24"/>
              </w:rPr>
              <w:t xml:space="preserve">ised of marks by </w:t>
            </w:r>
          </w:p>
        </w:tc>
        <w:tc>
          <w:tcPr>
            <w:tcW w:w="1701" w:type="dxa"/>
            <w:tcBorders>
              <w:top w:val="single" w:sz="4" w:space="0" w:color="auto"/>
              <w:left w:val="single" w:sz="4" w:space="0" w:color="auto"/>
              <w:bottom w:val="single" w:sz="4" w:space="0" w:color="auto"/>
              <w:right w:val="single" w:sz="4" w:space="0" w:color="auto"/>
            </w:tcBorders>
            <w:hideMark/>
          </w:tcPr>
          <w:p w14:paraId="28F8164A" w14:textId="55AEAA6D" w:rsidR="00DC3DE3" w:rsidRDefault="007F60C2">
            <w:pPr>
              <w:spacing w:line="200" w:lineRule="atLeast"/>
              <w:rPr>
                <w:rFonts w:cs="Arial"/>
                <w:sz w:val="24"/>
                <w:szCs w:val="24"/>
              </w:rPr>
            </w:pPr>
            <w:r>
              <w:rPr>
                <w:rFonts w:cs="Arial"/>
                <w:sz w:val="24"/>
                <w:szCs w:val="24"/>
              </w:rPr>
              <w:t>17/3/2021</w:t>
            </w:r>
          </w:p>
        </w:tc>
      </w:tr>
      <w:tr w:rsidR="00DC3DE3" w14:paraId="4839E846" w14:textId="77777777" w:rsidTr="00DC3DE3">
        <w:tc>
          <w:tcPr>
            <w:tcW w:w="6204" w:type="dxa"/>
            <w:tcBorders>
              <w:top w:val="single" w:sz="4" w:space="0" w:color="auto"/>
              <w:left w:val="single" w:sz="4" w:space="0" w:color="auto"/>
              <w:bottom w:val="single" w:sz="4" w:space="0" w:color="auto"/>
              <w:right w:val="single" w:sz="4" w:space="0" w:color="auto"/>
            </w:tcBorders>
            <w:hideMark/>
          </w:tcPr>
          <w:p w14:paraId="39B0ACDA" w14:textId="0FE07CF5" w:rsidR="00DC3DE3" w:rsidRDefault="009E4562">
            <w:pPr>
              <w:spacing w:line="200" w:lineRule="atLeast"/>
              <w:rPr>
                <w:rFonts w:cs="Arial"/>
                <w:sz w:val="24"/>
                <w:szCs w:val="24"/>
              </w:rPr>
            </w:pPr>
            <w:r>
              <w:rPr>
                <w:rFonts w:cs="Arial"/>
                <w:sz w:val="24"/>
                <w:szCs w:val="24"/>
              </w:rPr>
              <w:t>**</w:t>
            </w:r>
            <w:r w:rsidR="00DC3DE3">
              <w:rPr>
                <w:rFonts w:cs="Arial"/>
                <w:sz w:val="24"/>
                <w:szCs w:val="24"/>
              </w:rPr>
              <w:t>Candidate to request copies of materials by:</w:t>
            </w:r>
          </w:p>
        </w:tc>
        <w:tc>
          <w:tcPr>
            <w:tcW w:w="1701" w:type="dxa"/>
            <w:tcBorders>
              <w:top w:val="single" w:sz="4" w:space="0" w:color="auto"/>
              <w:left w:val="single" w:sz="4" w:space="0" w:color="auto"/>
              <w:bottom w:val="single" w:sz="4" w:space="0" w:color="auto"/>
              <w:right w:val="single" w:sz="4" w:space="0" w:color="auto"/>
            </w:tcBorders>
            <w:hideMark/>
          </w:tcPr>
          <w:p w14:paraId="49E3EE4D" w14:textId="4C9FC81B" w:rsidR="00DC3DE3" w:rsidRDefault="007F60C2">
            <w:pPr>
              <w:spacing w:line="200" w:lineRule="atLeast"/>
              <w:rPr>
                <w:rFonts w:cs="Arial"/>
                <w:sz w:val="24"/>
                <w:szCs w:val="24"/>
              </w:rPr>
            </w:pPr>
            <w:r>
              <w:rPr>
                <w:rFonts w:cs="Arial"/>
                <w:sz w:val="24"/>
                <w:szCs w:val="24"/>
              </w:rPr>
              <w:t>19/3/2021</w:t>
            </w:r>
          </w:p>
        </w:tc>
      </w:tr>
      <w:tr w:rsidR="00DC3DE3" w14:paraId="347173F3" w14:textId="77777777" w:rsidTr="00DC3DE3">
        <w:tc>
          <w:tcPr>
            <w:tcW w:w="6204" w:type="dxa"/>
            <w:tcBorders>
              <w:top w:val="single" w:sz="4" w:space="0" w:color="auto"/>
              <w:left w:val="single" w:sz="4" w:space="0" w:color="auto"/>
              <w:bottom w:val="single" w:sz="4" w:space="0" w:color="auto"/>
              <w:right w:val="single" w:sz="4" w:space="0" w:color="auto"/>
            </w:tcBorders>
            <w:hideMark/>
          </w:tcPr>
          <w:p w14:paraId="70909946" w14:textId="1ADD1930" w:rsidR="00DC3DE3" w:rsidRDefault="009E4562" w:rsidP="009E4562">
            <w:pPr>
              <w:spacing w:line="200" w:lineRule="atLeast"/>
              <w:rPr>
                <w:rFonts w:cs="Arial"/>
                <w:sz w:val="24"/>
                <w:szCs w:val="24"/>
              </w:rPr>
            </w:pPr>
            <w:r>
              <w:rPr>
                <w:rFonts w:cs="Arial"/>
                <w:sz w:val="24"/>
                <w:szCs w:val="24"/>
              </w:rPr>
              <w:t>#</w:t>
            </w:r>
            <w:r w:rsidR="00DC3DE3">
              <w:rPr>
                <w:rFonts w:cs="Arial"/>
                <w:sz w:val="24"/>
                <w:szCs w:val="24"/>
              </w:rPr>
              <w:t>Ca</w:t>
            </w:r>
            <w:r>
              <w:rPr>
                <w:rFonts w:cs="Arial"/>
                <w:sz w:val="24"/>
                <w:szCs w:val="24"/>
              </w:rPr>
              <w:t xml:space="preserve">ndidate to request a review by </w:t>
            </w:r>
          </w:p>
        </w:tc>
        <w:tc>
          <w:tcPr>
            <w:tcW w:w="1701" w:type="dxa"/>
            <w:tcBorders>
              <w:top w:val="single" w:sz="4" w:space="0" w:color="auto"/>
              <w:left w:val="single" w:sz="4" w:space="0" w:color="auto"/>
              <w:bottom w:val="single" w:sz="4" w:space="0" w:color="auto"/>
              <w:right w:val="single" w:sz="4" w:space="0" w:color="auto"/>
            </w:tcBorders>
            <w:hideMark/>
          </w:tcPr>
          <w:p w14:paraId="7654F615" w14:textId="0E90C8EC" w:rsidR="00DC3DE3" w:rsidRDefault="007F60C2">
            <w:pPr>
              <w:spacing w:line="200" w:lineRule="atLeast"/>
              <w:rPr>
                <w:rFonts w:cs="Arial"/>
                <w:sz w:val="24"/>
                <w:szCs w:val="24"/>
              </w:rPr>
            </w:pPr>
            <w:r>
              <w:rPr>
                <w:rFonts w:cs="Arial"/>
                <w:sz w:val="24"/>
                <w:szCs w:val="24"/>
              </w:rPr>
              <w:t>23/3/2021</w:t>
            </w:r>
          </w:p>
        </w:tc>
      </w:tr>
      <w:tr w:rsidR="00DC3DE3" w14:paraId="630635D0" w14:textId="77777777" w:rsidTr="00DC3DE3">
        <w:tc>
          <w:tcPr>
            <w:tcW w:w="6204" w:type="dxa"/>
            <w:tcBorders>
              <w:top w:val="single" w:sz="4" w:space="0" w:color="auto"/>
              <w:left w:val="single" w:sz="4" w:space="0" w:color="auto"/>
              <w:bottom w:val="single" w:sz="4" w:space="0" w:color="auto"/>
              <w:right w:val="single" w:sz="4" w:space="0" w:color="auto"/>
            </w:tcBorders>
            <w:hideMark/>
          </w:tcPr>
          <w:p w14:paraId="7F79EF8A" w14:textId="1809595F" w:rsidR="00DC3DE3" w:rsidRDefault="009E4562" w:rsidP="009E4562">
            <w:pPr>
              <w:spacing w:line="200" w:lineRule="atLeast"/>
              <w:rPr>
                <w:rFonts w:cs="Arial"/>
                <w:sz w:val="24"/>
                <w:szCs w:val="24"/>
              </w:rPr>
            </w:pPr>
            <w:r>
              <w:rPr>
                <w:rFonts w:cs="Arial"/>
                <w:sz w:val="24"/>
                <w:szCs w:val="24"/>
              </w:rPr>
              <w:t>##</w:t>
            </w:r>
            <w:r w:rsidR="00DC3DE3">
              <w:rPr>
                <w:rFonts w:cs="Arial"/>
                <w:sz w:val="24"/>
                <w:szCs w:val="24"/>
              </w:rPr>
              <w:t>Candidat</w:t>
            </w:r>
            <w:r>
              <w:rPr>
                <w:rFonts w:cs="Arial"/>
                <w:sz w:val="24"/>
                <w:szCs w:val="24"/>
              </w:rPr>
              <w:t xml:space="preserve">e to receive outcome letter by </w:t>
            </w:r>
          </w:p>
        </w:tc>
        <w:tc>
          <w:tcPr>
            <w:tcW w:w="1701" w:type="dxa"/>
            <w:tcBorders>
              <w:top w:val="single" w:sz="4" w:space="0" w:color="auto"/>
              <w:left w:val="single" w:sz="4" w:space="0" w:color="auto"/>
              <w:bottom w:val="single" w:sz="4" w:space="0" w:color="auto"/>
              <w:right w:val="single" w:sz="4" w:space="0" w:color="auto"/>
            </w:tcBorders>
            <w:hideMark/>
          </w:tcPr>
          <w:p w14:paraId="03E77F2B" w14:textId="5C901169" w:rsidR="00DC3DE3" w:rsidRDefault="007F60C2">
            <w:pPr>
              <w:spacing w:line="200" w:lineRule="atLeast"/>
              <w:rPr>
                <w:rFonts w:cs="Arial"/>
                <w:sz w:val="24"/>
                <w:szCs w:val="24"/>
              </w:rPr>
            </w:pPr>
            <w:r>
              <w:rPr>
                <w:rFonts w:cs="Arial"/>
                <w:sz w:val="24"/>
                <w:szCs w:val="24"/>
              </w:rPr>
              <w:t>27/3/2021</w:t>
            </w:r>
          </w:p>
        </w:tc>
      </w:tr>
    </w:tbl>
    <w:p w14:paraId="004B5850" w14:textId="77777777" w:rsidR="00DC3DE3" w:rsidRDefault="00DC3DE3" w:rsidP="00DC3DE3">
      <w:pPr>
        <w:spacing w:line="200" w:lineRule="atLeast"/>
        <w:rPr>
          <w:rFonts w:ascii="Arial" w:hAnsi="Arial" w:cs="Arial"/>
          <w:b/>
          <w:sz w:val="24"/>
          <w:szCs w:val="24"/>
        </w:rPr>
      </w:pPr>
    </w:p>
    <w:p w14:paraId="6587B02E" w14:textId="77777777" w:rsidR="00DC3DE3" w:rsidRDefault="00DC3DE3" w:rsidP="00DC3DE3">
      <w:pPr>
        <w:spacing w:line="200" w:lineRule="atLeast"/>
        <w:rPr>
          <w:rFonts w:cs="Arial"/>
          <w:b/>
          <w:sz w:val="24"/>
          <w:szCs w:val="24"/>
        </w:rPr>
      </w:pPr>
    </w:p>
    <w:p w14:paraId="217EBA9E" w14:textId="77777777" w:rsidR="00DC3DE3" w:rsidRDefault="00DC3DE3" w:rsidP="00DC3DE3">
      <w:pPr>
        <w:spacing w:line="200" w:lineRule="atLeast"/>
        <w:rPr>
          <w:rFonts w:cs="Arial"/>
          <w:b/>
          <w:sz w:val="24"/>
          <w:szCs w:val="24"/>
        </w:rPr>
      </w:pPr>
      <w:r>
        <w:rPr>
          <w:rFonts w:cs="Arial"/>
          <w:b/>
          <w:sz w:val="24"/>
          <w:szCs w:val="24"/>
        </w:rPr>
        <w:lastRenderedPageBreak/>
        <w:t xml:space="preserve">AQA GCSE subjects incl. English spoken endorsement </w:t>
      </w:r>
    </w:p>
    <w:p w14:paraId="15CA0276" w14:textId="618EED90" w:rsidR="00DC3DE3" w:rsidRDefault="00DC3DE3" w:rsidP="00DC3DE3">
      <w:pPr>
        <w:spacing w:line="200" w:lineRule="atLeast"/>
        <w:rPr>
          <w:rFonts w:cs="Arial"/>
          <w:b/>
          <w:sz w:val="24"/>
          <w:szCs w:val="24"/>
        </w:rPr>
      </w:pPr>
      <w:r>
        <w:rPr>
          <w:rFonts w:cs="Arial"/>
          <w:b/>
          <w:sz w:val="24"/>
          <w:szCs w:val="24"/>
        </w:rPr>
        <w:t>deadline for input 7/5/</w:t>
      </w:r>
      <w:r w:rsidR="00910A43">
        <w:rPr>
          <w:rFonts w:cs="Arial"/>
          <w:b/>
          <w:sz w:val="24"/>
          <w:szCs w:val="24"/>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4"/>
        <w:gridCol w:w="1701"/>
      </w:tblGrid>
      <w:tr w:rsidR="00DC3DE3" w14:paraId="657F2427" w14:textId="77777777" w:rsidTr="00DC3DE3">
        <w:tc>
          <w:tcPr>
            <w:tcW w:w="6204" w:type="dxa"/>
            <w:tcBorders>
              <w:top w:val="single" w:sz="4" w:space="0" w:color="auto"/>
              <w:left w:val="single" w:sz="4" w:space="0" w:color="auto"/>
              <w:bottom w:val="single" w:sz="4" w:space="0" w:color="auto"/>
              <w:right w:val="single" w:sz="4" w:space="0" w:color="auto"/>
            </w:tcBorders>
            <w:hideMark/>
          </w:tcPr>
          <w:p w14:paraId="01CD3227" w14:textId="77777777" w:rsidR="00DC3DE3" w:rsidRDefault="00DC3DE3">
            <w:pPr>
              <w:spacing w:line="200" w:lineRule="atLeast"/>
              <w:rPr>
                <w:rFonts w:cs="Arial"/>
                <w:sz w:val="24"/>
                <w:szCs w:val="24"/>
              </w:rPr>
            </w:pPr>
            <w:r>
              <w:rPr>
                <w:rFonts w:cs="Arial"/>
                <w:sz w:val="24"/>
                <w:szCs w:val="24"/>
              </w:rPr>
              <w:t>All Centre assessed units to be marked &amp; internally moderated by:</w:t>
            </w:r>
          </w:p>
        </w:tc>
        <w:tc>
          <w:tcPr>
            <w:tcW w:w="1701" w:type="dxa"/>
            <w:tcBorders>
              <w:top w:val="single" w:sz="4" w:space="0" w:color="auto"/>
              <w:left w:val="single" w:sz="4" w:space="0" w:color="auto"/>
              <w:bottom w:val="single" w:sz="4" w:space="0" w:color="auto"/>
              <w:right w:val="single" w:sz="4" w:space="0" w:color="auto"/>
            </w:tcBorders>
            <w:hideMark/>
          </w:tcPr>
          <w:p w14:paraId="3809A802" w14:textId="3EBC9D2B" w:rsidR="00DC3DE3" w:rsidRDefault="007F60C2">
            <w:pPr>
              <w:spacing w:line="200" w:lineRule="atLeast"/>
              <w:rPr>
                <w:rFonts w:cs="Arial"/>
                <w:sz w:val="24"/>
                <w:szCs w:val="24"/>
              </w:rPr>
            </w:pPr>
            <w:r>
              <w:rPr>
                <w:rFonts w:cs="Arial"/>
                <w:sz w:val="24"/>
                <w:szCs w:val="24"/>
              </w:rPr>
              <w:t>23/4/2021</w:t>
            </w:r>
          </w:p>
        </w:tc>
      </w:tr>
      <w:tr w:rsidR="00DC3DE3" w14:paraId="4F8EDCAE" w14:textId="77777777" w:rsidTr="00DC3DE3">
        <w:tc>
          <w:tcPr>
            <w:tcW w:w="6204" w:type="dxa"/>
            <w:tcBorders>
              <w:top w:val="single" w:sz="4" w:space="0" w:color="auto"/>
              <w:left w:val="single" w:sz="4" w:space="0" w:color="auto"/>
              <w:bottom w:val="single" w:sz="4" w:space="0" w:color="auto"/>
              <w:right w:val="single" w:sz="4" w:space="0" w:color="auto"/>
            </w:tcBorders>
            <w:hideMark/>
          </w:tcPr>
          <w:p w14:paraId="599ACB53" w14:textId="6BDA39FC" w:rsidR="00DC3DE3" w:rsidRDefault="009E4562" w:rsidP="009E4562">
            <w:pPr>
              <w:spacing w:line="200" w:lineRule="atLeast"/>
              <w:rPr>
                <w:rFonts w:cs="Arial"/>
                <w:sz w:val="24"/>
                <w:szCs w:val="24"/>
              </w:rPr>
            </w:pPr>
            <w:r>
              <w:rPr>
                <w:rFonts w:cs="Arial"/>
                <w:sz w:val="24"/>
                <w:szCs w:val="24"/>
              </w:rPr>
              <w:t>*</w:t>
            </w:r>
            <w:r w:rsidR="00DC3DE3">
              <w:rPr>
                <w:rFonts w:cs="Arial"/>
                <w:sz w:val="24"/>
                <w:szCs w:val="24"/>
              </w:rPr>
              <w:t>Candidates to be adv</w:t>
            </w:r>
            <w:r w:rsidR="000532D0">
              <w:rPr>
                <w:rFonts w:cs="Arial"/>
                <w:sz w:val="24"/>
                <w:szCs w:val="24"/>
              </w:rPr>
              <w:t xml:space="preserve">ised of marks </w:t>
            </w:r>
          </w:p>
        </w:tc>
        <w:tc>
          <w:tcPr>
            <w:tcW w:w="1701" w:type="dxa"/>
            <w:tcBorders>
              <w:top w:val="single" w:sz="4" w:space="0" w:color="auto"/>
              <w:left w:val="single" w:sz="4" w:space="0" w:color="auto"/>
              <w:bottom w:val="single" w:sz="4" w:space="0" w:color="auto"/>
              <w:right w:val="single" w:sz="4" w:space="0" w:color="auto"/>
            </w:tcBorders>
            <w:hideMark/>
          </w:tcPr>
          <w:p w14:paraId="22772338" w14:textId="5B95CD08" w:rsidR="00DC3DE3" w:rsidRDefault="007F60C2">
            <w:pPr>
              <w:spacing w:line="200" w:lineRule="atLeast"/>
              <w:rPr>
                <w:rFonts w:cs="Arial"/>
                <w:sz w:val="24"/>
                <w:szCs w:val="24"/>
              </w:rPr>
            </w:pPr>
            <w:r>
              <w:rPr>
                <w:rFonts w:cs="Arial"/>
                <w:sz w:val="24"/>
                <w:szCs w:val="24"/>
              </w:rPr>
              <w:t>27/4/2021</w:t>
            </w:r>
          </w:p>
        </w:tc>
      </w:tr>
      <w:tr w:rsidR="00DC3DE3" w14:paraId="26C74B37" w14:textId="77777777" w:rsidTr="00DC3DE3">
        <w:tc>
          <w:tcPr>
            <w:tcW w:w="6204" w:type="dxa"/>
            <w:tcBorders>
              <w:top w:val="single" w:sz="4" w:space="0" w:color="auto"/>
              <w:left w:val="single" w:sz="4" w:space="0" w:color="auto"/>
              <w:bottom w:val="single" w:sz="4" w:space="0" w:color="auto"/>
              <w:right w:val="single" w:sz="4" w:space="0" w:color="auto"/>
            </w:tcBorders>
            <w:hideMark/>
          </w:tcPr>
          <w:p w14:paraId="36B4E809" w14:textId="4242B1AE" w:rsidR="00DC3DE3" w:rsidRDefault="009E4562">
            <w:pPr>
              <w:spacing w:line="200" w:lineRule="atLeast"/>
              <w:rPr>
                <w:rFonts w:cs="Arial"/>
                <w:sz w:val="24"/>
                <w:szCs w:val="24"/>
              </w:rPr>
            </w:pPr>
            <w:r>
              <w:rPr>
                <w:rFonts w:cs="Arial"/>
                <w:sz w:val="24"/>
                <w:szCs w:val="24"/>
              </w:rPr>
              <w:t>**</w:t>
            </w:r>
            <w:r w:rsidR="00DC3DE3">
              <w:rPr>
                <w:rFonts w:cs="Arial"/>
                <w:sz w:val="24"/>
                <w:szCs w:val="24"/>
              </w:rPr>
              <w:t>Candidate to request copies of materials by:</w:t>
            </w:r>
          </w:p>
        </w:tc>
        <w:tc>
          <w:tcPr>
            <w:tcW w:w="1701" w:type="dxa"/>
            <w:tcBorders>
              <w:top w:val="single" w:sz="4" w:space="0" w:color="auto"/>
              <w:left w:val="single" w:sz="4" w:space="0" w:color="auto"/>
              <w:bottom w:val="single" w:sz="4" w:space="0" w:color="auto"/>
              <w:right w:val="single" w:sz="4" w:space="0" w:color="auto"/>
            </w:tcBorders>
            <w:hideMark/>
          </w:tcPr>
          <w:p w14:paraId="55367F87" w14:textId="2863B47B" w:rsidR="00DC3DE3" w:rsidRDefault="007F60C2">
            <w:pPr>
              <w:spacing w:line="200" w:lineRule="atLeast"/>
              <w:rPr>
                <w:rFonts w:cs="Arial"/>
                <w:sz w:val="24"/>
                <w:szCs w:val="24"/>
              </w:rPr>
            </w:pPr>
            <w:r>
              <w:rPr>
                <w:rFonts w:cs="Arial"/>
                <w:sz w:val="24"/>
                <w:szCs w:val="24"/>
              </w:rPr>
              <w:t>29/4/2021</w:t>
            </w:r>
          </w:p>
        </w:tc>
      </w:tr>
      <w:tr w:rsidR="00DC3DE3" w14:paraId="35E8B754" w14:textId="77777777" w:rsidTr="00DC3DE3">
        <w:tc>
          <w:tcPr>
            <w:tcW w:w="6204" w:type="dxa"/>
            <w:tcBorders>
              <w:top w:val="single" w:sz="4" w:space="0" w:color="auto"/>
              <w:left w:val="single" w:sz="4" w:space="0" w:color="auto"/>
              <w:bottom w:val="single" w:sz="4" w:space="0" w:color="auto"/>
              <w:right w:val="single" w:sz="4" w:space="0" w:color="auto"/>
            </w:tcBorders>
            <w:hideMark/>
          </w:tcPr>
          <w:p w14:paraId="469D4968" w14:textId="6EB934A5" w:rsidR="00DC3DE3" w:rsidRDefault="009E4562" w:rsidP="009E4562">
            <w:pPr>
              <w:spacing w:line="200" w:lineRule="atLeast"/>
              <w:rPr>
                <w:rFonts w:cs="Arial"/>
                <w:sz w:val="24"/>
                <w:szCs w:val="24"/>
              </w:rPr>
            </w:pPr>
            <w:r>
              <w:rPr>
                <w:rFonts w:cs="Arial"/>
                <w:sz w:val="24"/>
                <w:szCs w:val="24"/>
              </w:rPr>
              <w:t>#</w:t>
            </w:r>
            <w:r w:rsidR="00DC3DE3">
              <w:rPr>
                <w:rFonts w:cs="Arial"/>
                <w:sz w:val="24"/>
                <w:szCs w:val="24"/>
              </w:rPr>
              <w:t xml:space="preserve">Candidate to request a review </w:t>
            </w:r>
          </w:p>
        </w:tc>
        <w:tc>
          <w:tcPr>
            <w:tcW w:w="1701" w:type="dxa"/>
            <w:tcBorders>
              <w:top w:val="single" w:sz="4" w:space="0" w:color="auto"/>
              <w:left w:val="single" w:sz="4" w:space="0" w:color="auto"/>
              <w:bottom w:val="single" w:sz="4" w:space="0" w:color="auto"/>
              <w:right w:val="single" w:sz="4" w:space="0" w:color="auto"/>
            </w:tcBorders>
            <w:hideMark/>
          </w:tcPr>
          <w:p w14:paraId="1B15FF1D" w14:textId="264A3A23" w:rsidR="00DC3DE3" w:rsidRDefault="007F60C2">
            <w:pPr>
              <w:spacing w:line="200" w:lineRule="atLeast"/>
              <w:rPr>
                <w:rFonts w:cs="Arial"/>
                <w:sz w:val="24"/>
                <w:szCs w:val="24"/>
              </w:rPr>
            </w:pPr>
            <w:r>
              <w:rPr>
                <w:rFonts w:cs="Arial"/>
                <w:sz w:val="24"/>
                <w:szCs w:val="24"/>
              </w:rPr>
              <w:t>1/5/2021</w:t>
            </w:r>
          </w:p>
        </w:tc>
      </w:tr>
      <w:tr w:rsidR="00DC3DE3" w14:paraId="7E02C52A" w14:textId="77777777" w:rsidTr="00DC3DE3">
        <w:tc>
          <w:tcPr>
            <w:tcW w:w="6204" w:type="dxa"/>
            <w:tcBorders>
              <w:top w:val="single" w:sz="4" w:space="0" w:color="auto"/>
              <w:left w:val="single" w:sz="4" w:space="0" w:color="auto"/>
              <w:bottom w:val="single" w:sz="4" w:space="0" w:color="auto"/>
              <w:right w:val="single" w:sz="4" w:space="0" w:color="auto"/>
            </w:tcBorders>
            <w:hideMark/>
          </w:tcPr>
          <w:p w14:paraId="3BCDE968" w14:textId="6B352462" w:rsidR="00DC3DE3" w:rsidRDefault="009E4562" w:rsidP="007F60C2">
            <w:pPr>
              <w:spacing w:line="200" w:lineRule="atLeast"/>
              <w:rPr>
                <w:rFonts w:cs="Arial"/>
                <w:sz w:val="24"/>
                <w:szCs w:val="24"/>
              </w:rPr>
            </w:pPr>
            <w:r>
              <w:rPr>
                <w:rFonts w:cs="Arial"/>
                <w:sz w:val="24"/>
                <w:szCs w:val="24"/>
              </w:rPr>
              <w:t>##</w:t>
            </w:r>
            <w:r w:rsidR="00DC3DE3">
              <w:rPr>
                <w:rFonts w:cs="Arial"/>
                <w:sz w:val="24"/>
                <w:szCs w:val="24"/>
              </w:rPr>
              <w:t xml:space="preserve">Candidate to receive outcome letter by </w:t>
            </w:r>
          </w:p>
        </w:tc>
        <w:tc>
          <w:tcPr>
            <w:tcW w:w="1701" w:type="dxa"/>
            <w:tcBorders>
              <w:top w:val="single" w:sz="4" w:space="0" w:color="auto"/>
              <w:left w:val="single" w:sz="4" w:space="0" w:color="auto"/>
              <w:bottom w:val="single" w:sz="4" w:space="0" w:color="auto"/>
              <w:right w:val="single" w:sz="4" w:space="0" w:color="auto"/>
            </w:tcBorders>
            <w:hideMark/>
          </w:tcPr>
          <w:p w14:paraId="65801717" w14:textId="5F7E86CD" w:rsidR="00DC3DE3" w:rsidRDefault="007F60C2">
            <w:pPr>
              <w:spacing w:line="200" w:lineRule="atLeast"/>
              <w:rPr>
                <w:rFonts w:cs="Arial"/>
                <w:sz w:val="24"/>
                <w:szCs w:val="24"/>
              </w:rPr>
            </w:pPr>
            <w:r>
              <w:rPr>
                <w:rFonts w:cs="Arial"/>
                <w:sz w:val="24"/>
                <w:szCs w:val="24"/>
              </w:rPr>
              <w:t>6/5/2021</w:t>
            </w:r>
          </w:p>
        </w:tc>
      </w:tr>
    </w:tbl>
    <w:p w14:paraId="4B52C71B" w14:textId="77777777" w:rsidR="00DC3DE3" w:rsidRDefault="00DC3DE3" w:rsidP="00DC3DE3">
      <w:pPr>
        <w:spacing w:line="200" w:lineRule="atLeast"/>
        <w:rPr>
          <w:rFonts w:ascii="Arial" w:hAnsi="Arial" w:cs="Arial"/>
          <w:b/>
          <w:sz w:val="24"/>
          <w:szCs w:val="24"/>
        </w:rPr>
      </w:pPr>
    </w:p>
    <w:p w14:paraId="41AD318C" w14:textId="77777777" w:rsidR="00DC3DE3" w:rsidRDefault="00DC3DE3" w:rsidP="00DC3DE3">
      <w:pPr>
        <w:spacing w:line="200" w:lineRule="atLeast"/>
        <w:rPr>
          <w:rFonts w:cs="Arial"/>
          <w:b/>
          <w:sz w:val="24"/>
          <w:szCs w:val="24"/>
        </w:rPr>
      </w:pPr>
    </w:p>
    <w:p w14:paraId="2C52A06D" w14:textId="77777777" w:rsidR="00DC3DE3" w:rsidRDefault="00DC3DE3" w:rsidP="00DC3DE3">
      <w:pPr>
        <w:spacing w:line="200" w:lineRule="atLeast"/>
        <w:rPr>
          <w:rFonts w:cs="Arial"/>
          <w:b/>
          <w:sz w:val="24"/>
          <w:szCs w:val="24"/>
        </w:rPr>
      </w:pPr>
      <w:r>
        <w:rPr>
          <w:rFonts w:cs="Arial"/>
          <w:b/>
          <w:sz w:val="24"/>
          <w:szCs w:val="24"/>
        </w:rPr>
        <w:t xml:space="preserve">GCSE, GCE &amp; Level 3 qualifications </w:t>
      </w:r>
    </w:p>
    <w:p w14:paraId="78E143E5" w14:textId="10411430" w:rsidR="00DC3DE3" w:rsidRDefault="00DC3DE3" w:rsidP="00DC3DE3">
      <w:pPr>
        <w:spacing w:line="200" w:lineRule="atLeast"/>
        <w:rPr>
          <w:rFonts w:cs="Arial"/>
          <w:b/>
          <w:sz w:val="24"/>
          <w:szCs w:val="24"/>
        </w:rPr>
      </w:pPr>
      <w:r>
        <w:rPr>
          <w:rFonts w:cs="Arial"/>
          <w:b/>
          <w:sz w:val="24"/>
          <w:szCs w:val="24"/>
        </w:rPr>
        <w:t>deadline for input 15/5/</w:t>
      </w:r>
      <w:r w:rsidR="007F60C2">
        <w:rPr>
          <w:rFonts w:cs="Arial"/>
          <w:b/>
          <w:sz w:val="24"/>
          <w:szCs w:val="24"/>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4"/>
        <w:gridCol w:w="1701"/>
      </w:tblGrid>
      <w:tr w:rsidR="00DC3DE3" w14:paraId="760B09A2" w14:textId="77777777" w:rsidTr="00DC3DE3">
        <w:tc>
          <w:tcPr>
            <w:tcW w:w="6204" w:type="dxa"/>
            <w:tcBorders>
              <w:top w:val="single" w:sz="4" w:space="0" w:color="auto"/>
              <w:left w:val="single" w:sz="4" w:space="0" w:color="auto"/>
              <w:bottom w:val="single" w:sz="4" w:space="0" w:color="auto"/>
              <w:right w:val="single" w:sz="4" w:space="0" w:color="auto"/>
            </w:tcBorders>
            <w:hideMark/>
          </w:tcPr>
          <w:p w14:paraId="74F6A146" w14:textId="77777777" w:rsidR="00DC3DE3" w:rsidRDefault="00DC3DE3">
            <w:pPr>
              <w:spacing w:line="200" w:lineRule="atLeast"/>
              <w:rPr>
                <w:rFonts w:cs="Arial"/>
                <w:sz w:val="24"/>
                <w:szCs w:val="24"/>
              </w:rPr>
            </w:pPr>
            <w:r>
              <w:rPr>
                <w:rFonts w:cs="Arial"/>
                <w:sz w:val="24"/>
                <w:szCs w:val="24"/>
              </w:rPr>
              <w:t>All Centre assessed units to be marked &amp; internally moderated by:</w:t>
            </w:r>
          </w:p>
        </w:tc>
        <w:tc>
          <w:tcPr>
            <w:tcW w:w="1701" w:type="dxa"/>
            <w:tcBorders>
              <w:top w:val="single" w:sz="4" w:space="0" w:color="auto"/>
              <w:left w:val="single" w:sz="4" w:space="0" w:color="auto"/>
              <w:bottom w:val="single" w:sz="4" w:space="0" w:color="auto"/>
              <w:right w:val="single" w:sz="4" w:space="0" w:color="auto"/>
            </w:tcBorders>
            <w:hideMark/>
          </w:tcPr>
          <w:p w14:paraId="3495E8A6" w14:textId="42087D17" w:rsidR="00DC3DE3" w:rsidRDefault="007F60C2">
            <w:pPr>
              <w:spacing w:line="200" w:lineRule="atLeast"/>
              <w:rPr>
                <w:rFonts w:cs="Arial"/>
                <w:sz w:val="24"/>
                <w:szCs w:val="24"/>
              </w:rPr>
            </w:pPr>
            <w:r>
              <w:rPr>
                <w:rFonts w:cs="Arial"/>
                <w:sz w:val="24"/>
                <w:szCs w:val="24"/>
              </w:rPr>
              <w:t>27/04/2021</w:t>
            </w:r>
          </w:p>
        </w:tc>
      </w:tr>
      <w:tr w:rsidR="00DC3DE3" w14:paraId="08654258" w14:textId="77777777" w:rsidTr="00DC3DE3">
        <w:tc>
          <w:tcPr>
            <w:tcW w:w="6204" w:type="dxa"/>
            <w:tcBorders>
              <w:top w:val="single" w:sz="4" w:space="0" w:color="auto"/>
              <w:left w:val="single" w:sz="4" w:space="0" w:color="auto"/>
              <w:bottom w:val="single" w:sz="4" w:space="0" w:color="auto"/>
              <w:right w:val="single" w:sz="4" w:space="0" w:color="auto"/>
            </w:tcBorders>
            <w:hideMark/>
          </w:tcPr>
          <w:p w14:paraId="207D8A2F" w14:textId="14A4C3BB" w:rsidR="00DC3DE3" w:rsidRDefault="009E4562" w:rsidP="009E4562">
            <w:pPr>
              <w:spacing w:line="200" w:lineRule="atLeast"/>
              <w:rPr>
                <w:rFonts w:cs="Arial"/>
                <w:sz w:val="24"/>
                <w:szCs w:val="24"/>
              </w:rPr>
            </w:pPr>
            <w:r>
              <w:rPr>
                <w:rFonts w:cs="Arial"/>
                <w:sz w:val="24"/>
                <w:szCs w:val="24"/>
              </w:rPr>
              <w:t>*</w:t>
            </w:r>
            <w:r w:rsidR="00DC3DE3">
              <w:rPr>
                <w:rFonts w:cs="Arial"/>
                <w:sz w:val="24"/>
                <w:szCs w:val="24"/>
              </w:rPr>
              <w:t>Candidates to be adv</w:t>
            </w:r>
            <w:r w:rsidR="000532D0">
              <w:rPr>
                <w:rFonts w:cs="Arial"/>
                <w:sz w:val="24"/>
                <w:szCs w:val="24"/>
              </w:rPr>
              <w:t xml:space="preserve">ised of marks by </w:t>
            </w:r>
          </w:p>
        </w:tc>
        <w:tc>
          <w:tcPr>
            <w:tcW w:w="1701" w:type="dxa"/>
            <w:tcBorders>
              <w:top w:val="single" w:sz="4" w:space="0" w:color="auto"/>
              <w:left w:val="single" w:sz="4" w:space="0" w:color="auto"/>
              <w:bottom w:val="single" w:sz="4" w:space="0" w:color="auto"/>
              <w:right w:val="single" w:sz="4" w:space="0" w:color="auto"/>
            </w:tcBorders>
            <w:hideMark/>
          </w:tcPr>
          <w:p w14:paraId="0B2AEA25" w14:textId="1389C245" w:rsidR="00DC3DE3" w:rsidRDefault="007F60C2">
            <w:pPr>
              <w:spacing w:line="200" w:lineRule="atLeast"/>
              <w:rPr>
                <w:rFonts w:cs="Arial"/>
                <w:sz w:val="24"/>
                <w:szCs w:val="24"/>
              </w:rPr>
            </w:pPr>
            <w:r>
              <w:rPr>
                <w:rFonts w:cs="Arial"/>
                <w:sz w:val="24"/>
                <w:szCs w:val="24"/>
              </w:rPr>
              <w:t>30/4/2021</w:t>
            </w:r>
          </w:p>
        </w:tc>
      </w:tr>
      <w:tr w:rsidR="00DC3DE3" w14:paraId="5F3A0C0A" w14:textId="77777777" w:rsidTr="00DC3DE3">
        <w:tc>
          <w:tcPr>
            <w:tcW w:w="6204" w:type="dxa"/>
            <w:tcBorders>
              <w:top w:val="single" w:sz="4" w:space="0" w:color="auto"/>
              <w:left w:val="single" w:sz="4" w:space="0" w:color="auto"/>
              <w:bottom w:val="single" w:sz="4" w:space="0" w:color="auto"/>
              <w:right w:val="single" w:sz="4" w:space="0" w:color="auto"/>
            </w:tcBorders>
            <w:hideMark/>
          </w:tcPr>
          <w:p w14:paraId="2FAEE696" w14:textId="5057D370" w:rsidR="00DC3DE3" w:rsidRDefault="009E4562">
            <w:pPr>
              <w:spacing w:line="200" w:lineRule="atLeast"/>
              <w:rPr>
                <w:rFonts w:cs="Arial"/>
                <w:sz w:val="24"/>
                <w:szCs w:val="24"/>
              </w:rPr>
            </w:pPr>
            <w:r>
              <w:rPr>
                <w:rFonts w:cs="Arial"/>
                <w:sz w:val="24"/>
                <w:szCs w:val="24"/>
              </w:rPr>
              <w:t>**</w:t>
            </w:r>
            <w:r w:rsidR="00DC3DE3">
              <w:rPr>
                <w:rFonts w:cs="Arial"/>
                <w:sz w:val="24"/>
                <w:szCs w:val="24"/>
              </w:rPr>
              <w:t>Candidate to request copies of materials by:</w:t>
            </w:r>
          </w:p>
        </w:tc>
        <w:tc>
          <w:tcPr>
            <w:tcW w:w="1701" w:type="dxa"/>
            <w:tcBorders>
              <w:top w:val="single" w:sz="4" w:space="0" w:color="auto"/>
              <w:left w:val="single" w:sz="4" w:space="0" w:color="auto"/>
              <w:bottom w:val="single" w:sz="4" w:space="0" w:color="auto"/>
              <w:right w:val="single" w:sz="4" w:space="0" w:color="auto"/>
            </w:tcBorders>
            <w:hideMark/>
          </w:tcPr>
          <w:p w14:paraId="63D0E04E" w14:textId="75D4FD34" w:rsidR="00DC3DE3" w:rsidRDefault="007F60C2">
            <w:pPr>
              <w:spacing w:line="200" w:lineRule="atLeast"/>
              <w:rPr>
                <w:rFonts w:cs="Arial"/>
                <w:sz w:val="24"/>
                <w:szCs w:val="24"/>
              </w:rPr>
            </w:pPr>
            <w:r>
              <w:rPr>
                <w:rFonts w:cs="Arial"/>
                <w:sz w:val="24"/>
                <w:szCs w:val="24"/>
              </w:rPr>
              <w:t>3/5/2021</w:t>
            </w:r>
          </w:p>
        </w:tc>
      </w:tr>
      <w:tr w:rsidR="00DC3DE3" w14:paraId="63169221" w14:textId="77777777" w:rsidTr="00DC3DE3">
        <w:tc>
          <w:tcPr>
            <w:tcW w:w="6204" w:type="dxa"/>
            <w:tcBorders>
              <w:top w:val="single" w:sz="4" w:space="0" w:color="auto"/>
              <w:left w:val="single" w:sz="4" w:space="0" w:color="auto"/>
              <w:bottom w:val="single" w:sz="4" w:space="0" w:color="auto"/>
              <w:right w:val="single" w:sz="4" w:space="0" w:color="auto"/>
            </w:tcBorders>
            <w:hideMark/>
          </w:tcPr>
          <w:p w14:paraId="50ECD790" w14:textId="38CE9B50" w:rsidR="00DC3DE3" w:rsidRDefault="009E4562" w:rsidP="007F60C2">
            <w:pPr>
              <w:spacing w:line="200" w:lineRule="atLeast"/>
              <w:rPr>
                <w:rFonts w:cs="Arial"/>
                <w:sz w:val="24"/>
                <w:szCs w:val="24"/>
              </w:rPr>
            </w:pPr>
            <w:r>
              <w:rPr>
                <w:rFonts w:cs="Arial"/>
                <w:sz w:val="24"/>
                <w:szCs w:val="24"/>
              </w:rPr>
              <w:t>#</w:t>
            </w:r>
            <w:r w:rsidR="00DC3DE3">
              <w:rPr>
                <w:rFonts w:cs="Arial"/>
                <w:sz w:val="24"/>
                <w:szCs w:val="24"/>
              </w:rPr>
              <w:t xml:space="preserve">Candidate to request a review by </w:t>
            </w:r>
          </w:p>
        </w:tc>
        <w:tc>
          <w:tcPr>
            <w:tcW w:w="1701" w:type="dxa"/>
            <w:tcBorders>
              <w:top w:val="single" w:sz="4" w:space="0" w:color="auto"/>
              <w:left w:val="single" w:sz="4" w:space="0" w:color="auto"/>
              <w:bottom w:val="single" w:sz="4" w:space="0" w:color="auto"/>
              <w:right w:val="single" w:sz="4" w:space="0" w:color="auto"/>
            </w:tcBorders>
            <w:hideMark/>
          </w:tcPr>
          <w:p w14:paraId="291699CA" w14:textId="5D5D3642" w:rsidR="00DC3DE3" w:rsidRDefault="007F60C2">
            <w:pPr>
              <w:spacing w:line="200" w:lineRule="atLeast"/>
              <w:rPr>
                <w:rFonts w:cs="Arial"/>
                <w:sz w:val="24"/>
                <w:szCs w:val="24"/>
              </w:rPr>
            </w:pPr>
            <w:r>
              <w:rPr>
                <w:rFonts w:cs="Arial"/>
                <w:sz w:val="24"/>
                <w:szCs w:val="24"/>
              </w:rPr>
              <w:t>7/5/2021</w:t>
            </w:r>
          </w:p>
        </w:tc>
      </w:tr>
      <w:tr w:rsidR="00DC3DE3" w14:paraId="5CC3BC9A" w14:textId="77777777" w:rsidTr="00DC3DE3">
        <w:tc>
          <w:tcPr>
            <w:tcW w:w="6204" w:type="dxa"/>
            <w:tcBorders>
              <w:top w:val="single" w:sz="4" w:space="0" w:color="auto"/>
              <w:left w:val="single" w:sz="4" w:space="0" w:color="auto"/>
              <w:bottom w:val="single" w:sz="4" w:space="0" w:color="auto"/>
              <w:right w:val="single" w:sz="4" w:space="0" w:color="auto"/>
            </w:tcBorders>
            <w:hideMark/>
          </w:tcPr>
          <w:p w14:paraId="73F0DB38" w14:textId="57B2A69B" w:rsidR="00DC3DE3" w:rsidRDefault="009E4562" w:rsidP="007F60C2">
            <w:pPr>
              <w:spacing w:line="200" w:lineRule="atLeast"/>
              <w:rPr>
                <w:rFonts w:cs="Arial"/>
                <w:sz w:val="24"/>
                <w:szCs w:val="24"/>
              </w:rPr>
            </w:pPr>
            <w:r>
              <w:rPr>
                <w:rFonts w:cs="Arial"/>
                <w:sz w:val="24"/>
                <w:szCs w:val="24"/>
              </w:rPr>
              <w:t>##</w:t>
            </w:r>
            <w:r w:rsidR="00DC3DE3">
              <w:rPr>
                <w:rFonts w:cs="Arial"/>
                <w:sz w:val="24"/>
                <w:szCs w:val="24"/>
              </w:rPr>
              <w:t xml:space="preserve">Candidate to receive outcome letter by </w:t>
            </w:r>
          </w:p>
        </w:tc>
        <w:tc>
          <w:tcPr>
            <w:tcW w:w="1701" w:type="dxa"/>
            <w:tcBorders>
              <w:top w:val="single" w:sz="4" w:space="0" w:color="auto"/>
              <w:left w:val="single" w:sz="4" w:space="0" w:color="auto"/>
              <w:bottom w:val="single" w:sz="4" w:space="0" w:color="auto"/>
              <w:right w:val="single" w:sz="4" w:space="0" w:color="auto"/>
            </w:tcBorders>
            <w:hideMark/>
          </w:tcPr>
          <w:p w14:paraId="7A16EE5F" w14:textId="65EB4CC8" w:rsidR="00DC3DE3" w:rsidRDefault="007F60C2">
            <w:pPr>
              <w:spacing w:line="200" w:lineRule="atLeast"/>
              <w:rPr>
                <w:rFonts w:cs="Arial"/>
                <w:sz w:val="24"/>
                <w:szCs w:val="24"/>
              </w:rPr>
            </w:pPr>
            <w:r>
              <w:rPr>
                <w:rFonts w:cs="Arial"/>
                <w:sz w:val="24"/>
                <w:szCs w:val="24"/>
              </w:rPr>
              <w:t>13/5/2021</w:t>
            </w:r>
          </w:p>
        </w:tc>
      </w:tr>
    </w:tbl>
    <w:p w14:paraId="5C275728" w14:textId="77777777" w:rsidR="00DC3DE3" w:rsidRDefault="00DC3DE3" w:rsidP="00DC3DE3">
      <w:pPr>
        <w:spacing w:line="200" w:lineRule="atLeast"/>
        <w:rPr>
          <w:rFonts w:ascii="Arial" w:hAnsi="Arial" w:cs="Arial"/>
          <w:b/>
          <w:sz w:val="24"/>
          <w:szCs w:val="24"/>
        </w:rPr>
      </w:pPr>
    </w:p>
    <w:p w14:paraId="6C4772FE" w14:textId="77777777" w:rsidR="00DC3DE3" w:rsidRDefault="00DC3DE3" w:rsidP="00DC3DE3">
      <w:pPr>
        <w:spacing w:line="200" w:lineRule="atLeast"/>
        <w:rPr>
          <w:rFonts w:cs="Arial"/>
          <w:b/>
          <w:sz w:val="24"/>
          <w:szCs w:val="24"/>
        </w:rPr>
      </w:pPr>
    </w:p>
    <w:p w14:paraId="0C1375D5" w14:textId="77777777" w:rsidR="00DC3DE3" w:rsidRDefault="00DC3DE3" w:rsidP="00DC3DE3">
      <w:pPr>
        <w:spacing w:line="200" w:lineRule="atLeast"/>
        <w:rPr>
          <w:rFonts w:cs="Arial"/>
          <w:b/>
          <w:sz w:val="24"/>
          <w:szCs w:val="24"/>
        </w:rPr>
      </w:pPr>
    </w:p>
    <w:p w14:paraId="619C3415" w14:textId="77777777" w:rsidR="00DC3DE3" w:rsidRDefault="00DC3DE3" w:rsidP="00DC3DE3">
      <w:pPr>
        <w:spacing w:line="200" w:lineRule="atLeast"/>
        <w:rPr>
          <w:rFonts w:cs="Arial"/>
          <w:b/>
          <w:sz w:val="24"/>
          <w:szCs w:val="24"/>
        </w:rPr>
      </w:pPr>
      <w:r>
        <w:rPr>
          <w:rFonts w:cs="Arial"/>
          <w:b/>
          <w:sz w:val="24"/>
          <w:szCs w:val="24"/>
        </w:rPr>
        <w:t>Art &amp; Design (Art &amp; Photography)</w:t>
      </w:r>
    </w:p>
    <w:p w14:paraId="40870350" w14:textId="05142C43" w:rsidR="00DC3DE3" w:rsidRDefault="00DC3DE3" w:rsidP="00DC3DE3">
      <w:pPr>
        <w:spacing w:line="200" w:lineRule="atLeast"/>
        <w:rPr>
          <w:rFonts w:cs="Arial"/>
          <w:b/>
          <w:sz w:val="24"/>
          <w:szCs w:val="24"/>
        </w:rPr>
      </w:pPr>
      <w:r>
        <w:rPr>
          <w:rFonts w:cs="Arial"/>
          <w:b/>
          <w:sz w:val="24"/>
          <w:szCs w:val="24"/>
        </w:rPr>
        <w:t>deadline for input 31/5/</w:t>
      </w:r>
      <w:r w:rsidR="007F60C2">
        <w:rPr>
          <w:rFonts w:cs="Arial"/>
          <w:b/>
          <w:sz w:val="24"/>
          <w:szCs w:val="24"/>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4"/>
        <w:gridCol w:w="1701"/>
      </w:tblGrid>
      <w:tr w:rsidR="00DC3DE3" w14:paraId="101E931F" w14:textId="77777777" w:rsidTr="00DC3DE3">
        <w:tc>
          <w:tcPr>
            <w:tcW w:w="6204" w:type="dxa"/>
            <w:tcBorders>
              <w:top w:val="single" w:sz="4" w:space="0" w:color="auto"/>
              <w:left w:val="single" w:sz="4" w:space="0" w:color="auto"/>
              <w:bottom w:val="single" w:sz="4" w:space="0" w:color="auto"/>
              <w:right w:val="single" w:sz="4" w:space="0" w:color="auto"/>
            </w:tcBorders>
            <w:hideMark/>
          </w:tcPr>
          <w:p w14:paraId="1696ED4E" w14:textId="77777777" w:rsidR="00DC3DE3" w:rsidRDefault="00DC3DE3">
            <w:pPr>
              <w:spacing w:line="200" w:lineRule="atLeast"/>
              <w:rPr>
                <w:rFonts w:cs="Arial"/>
                <w:sz w:val="24"/>
                <w:szCs w:val="24"/>
              </w:rPr>
            </w:pPr>
            <w:r>
              <w:rPr>
                <w:rFonts w:cs="Arial"/>
                <w:sz w:val="24"/>
                <w:szCs w:val="24"/>
              </w:rPr>
              <w:t>All Centre assessed units to be marked &amp; internally moderated by:</w:t>
            </w:r>
          </w:p>
        </w:tc>
        <w:tc>
          <w:tcPr>
            <w:tcW w:w="1701" w:type="dxa"/>
            <w:tcBorders>
              <w:top w:val="single" w:sz="4" w:space="0" w:color="auto"/>
              <w:left w:val="single" w:sz="4" w:space="0" w:color="auto"/>
              <w:bottom w:val="single" w:sz="4" w:space="0" w:color="auto"/>
              <w:right w:val="single" w:sz="4" w:space="0" w:color="auto"/>
            </w:tcBorders>
            <w:hideMark/>
          </w:tcPr>
          <w:p w14:paraId="371A89A0" w14:textId="1717E291" w:rsidR="00DC3DE3" w:rsidRDefault="007F60C2">
            <w:pPr>
              <w:spacing w:line="200" w:lineRule="atLeast"/>
              <w:rPr>
                <w:rFonts w:cs="Arial"/>
                <w:sz w:val="24"/>
                <w:szCs w:val="24"/>
              </w:rPr>
            </w:pPr>
            <w:r>
              <w:rPr>
                <w:rFonts w:cs="Arial"/>
                <w:sz w:val="24"/>
                <w:szCs w:val="24"/>
              </w:rPr>
              <w:t>7/5/2021</w:t>
            </w:r>
          </w:p>
        </w:tc>
      </w:tr>
      <w:tr w:rsidR="00DC3DE3" w14:paraId="349BC0AF" w14:textId="77777777" w:rsidTr="00DC3DE3">
        <w:tc>
          <w:tcPr>
            <w:tcW w:w="6204" w:type="dxa"/>
            <w:tcBorders>
              <w:top w:val="single" w:sz="4" w:space="0" w:color="auto"/>
              <w:left w:val="single" w:sz="4" w:space="0" w:color="auto"/>
              <w:bottom w:val="single" w:sz="4" w:space="0" w:color="auto"/>
              <w:right w:val="single" w:sz="4" w:space="0" w:color="auto"/>
            </w:tcBorders>
            <w:hideMark/>
          </w:tcPr>
          <w:p w14:paraId="7FFED77C" w14:textId="737FE1F2" w:rsidR="00DC3DE3" w:rsidRDefault="009E4562" w:rsidP="009E4562">
            <w:pPr>
              <w:spacing w:line="200" w:lineRule="atLeast"/>
              <w:rPr>
                <w:rFonts w:cs="Arial"/>
                <w:sz w:val="24"/>
                <w:szCs w:val="24"/>
              </w:rPr>
            </w:pPr>
            <w:r>
              <w:rPr>
                <w:rFonts w:cs="Arial"/>
                <w:sz w:val="24"/>
                <w:szCs w:val="24"/>
              </w:rPr>
              <w:t>*</w:t>
            </w:r>
            <w:r w:rsidR="00DC3DE3">
              <w:rPr>
                <w:rFonts w:cs="Arial"/>
                <w:sz w:val="24"/>
                <w:szCs w:val="24"/>
              </w:rPr>
              <w:t xml:space="preserve">Candidates to be advised of marks by </w:t>
            </w:r>
          </w:p>
        </w:tc>
        <w:tc>
          <w:tcPr>
            <w:tcW w:w="1701" w:type="dxa"/>
            <w:tcBorders>
              <w:top w:val="single" w:sz="4" w:space="0" w:color="auto"/>
              <w:left w:val="single" w:sz="4" w:space="0" w:color="auto"/>
              <w:bottom w:val="single" w:sz="4" w:space="0" w:color="auto"/>
              <w:right w:val="single" w:sz="4" w:space="0" w:color="auto"/>
            </w:tcBorders>
            <w:hideMark/>
          </w:tcPr>
          <w:p w14:paraId="6E9DBE55" w14:textId="4EFCD2FC" w:rsidR="00DC3DE3" w:rsidRDefault="007F60C2">
            <w:pPr>
              <w:spacing w:line="200" w:lineRule="atLeast"/>
              <w:rPr>
                <w:rFonts w:cs="Arial"/>
                <w:sz w:val="24"/>
                <w:szCs w:val="24"/>
              </w:rPr>
            </w:pPr>
            <w:r>
              <w:rPr>
                <w:rFonts w:cs="Arial"/>
                <w:sz w:val="24"/>
                <w:szCs w:val="24"/>
              </w:rPr>
              <w:t>11/5/2021</w:t>
            </w:r>
          </w:p>
        </w:tc>
      </w:tr>
      <w:tr w:rsidR="00DC3DE3" w14:paraId="58ABD669" w14:textId="77777777" w:rsidTr="00DC3DE3">
        <w:tc>
          <w:tcPr>
            <w:tcW w:w="6204" w:type="dxa"/>
            <w:tcBorders>
              <w:top w:val="single" w:sz="4" w:space="0" w:color="auto"/>
              <w:left w:val="single" w:sz="4" w:space="0" w:color="auto"/>
              <w:bottom w:val="single" w:sz="4" w:space="0" w:color="auto"/>
              <w:right w:val="single" w:sz="4" w:space="0" w:color="auto"/>
            </w:tcBorders>
            <w:hideMark/>
          </w:tcPr>
          <w:p w14:paraId="563BD283" w14:textId="22FFEC0A" w:rsidR="00DC3DE3" w:rsidRDefault="009E4562">
            <w:pPr>
              <w:spacing w:line="200" w:lineRule="atLeast"/>
              <w:rPr>
                <w:rFonts w:cs="Arial"/>
                <w:sz w:val="24"/>
                <w:szCs w:val="24"/>
              </w:rPr>
            </w:pPr>
            <w:r>
              <w:rPr>
                <w:rFonts w:cs="Arial"/>
                <w:sz w:val="24"/>
                <w:szCs w:val="24"/>
              </w:rPr>
              <w:t>**</w:t>
            </w:r>
            <w:r w:rsidR="00DC3DE3">
              <w:rPr>
                <w:rFonts w:cs="Arial"/>
                <w:sz w:val="24"/>
                <w:szCs w:val="24"/>
              </w:rPr>
              <w:t>Candidate to request copies of materials by:</w:t>
            </w:r>
          </w:p>
        </w:tc>
        <w:tc>
          <w:tcPr>
            <w:tcW w:w="1701" w:type="dxa"/>
            <w:tcBorders>
              <w:top w:val="single" w:sz="4" w:space="0" w:color="auto"/>
              <w:left w:val="single" w:sz="4" w:space="0" w:color="auto"/>
              <w:bottom w:val="single" w:sz="4" w:space="0" w:color="auto"/>
              <w:right w:val="single" w:sz="4" w:space="0" w:color="auto"/>
            </w:tcBorders>
            <w:hideMark/>
          </w:tcPr>
          <w:p w14:paraId="5007DCBB" w14:textId="4CB18441" w:rsidR="00DC3DE3" w:rsidRDefault="007F60C2">
            <w:pPr>
              <w:spacing w:line="200" w:lineRule="atLeast"/>
              <w:rPr>
                <w:rFonts w:cs="Arial"/>
                <w:sz w:val="24"/>
                <w:szCs w:val="24"/>
              </w:rPr>
            </w:pPr>
            <w:r>
              <w:rPr>
                <w:rFonts w:cs="Arial"/>
                <w:sz w:val="24"/>
                <w:szCs w:val="24"/>
              </w:rPr>
              <w:t>13/5/2021</w:t>
            </w:r>
          </w:p>
        </w:tc>
      </w:tr>
      <w:tr w:rsidR="00DC3DE3" w14:paraId="59416342" w14:textId="77777777" w:rsidTr="00DC3DE3">
        <w:tc>
          <w:tcPr>
            <w:tcW w:w="6204" w:type="dxa"/>
            <w:tcBorders>
              <w:top w:val="single" w:sz="4" w:space="0" w:color="auto"/>
              <w:left w:val="single" w:sz="4" w:space="0" w:color="auto"/>
              <w:bottom w:val="single" w:sz="4" w:space="0" w:color="auto"/>
              <w:right w:val="single" w:sz="4" w:space="0" w:color="auto"/>
            </w:tcBorders>
            <w:hideMark/>
          </w:tcPr>
          <w:p w14:paraId="534D6A3D" w14:textId="1782F1ED" w:rsidR="00DC3DE3" w:rsidRDefault="009E4562" w:rsidP="007F60C2">
            <w:pPr>
              <w:spacing w:line="200" w:lineRule="atLeast"/>
              <w:rPr>
                <w:rFonts w:cs="Arial"/>
                <w:sz w:val="24"/>
                <w:szCs w:val="24"/>
              </w:rPr>
            </w:pPr>
            <w:r>
              <w:rPr>
                <w:rFonts w:cs="Arial"/>
                <w:sz w:val="24"/>
                <w:szCs w:val="24"/>
              </w:rPr>
              <w:t>#</w:t>
            </w:r>
            <w:r w:rsidR="00DC3DE3">
              <w:rPr>
                <w:rFonts w:cs="Arial"/>
                <w:sz w:val="24"/>
                <w:szCs w:val="24"/>
              </w:rPr>
              <w:t xml:space="preserve">Candidate to request a review by </w:t>
            </w:r>
          </w:p>
        </w:tc>
        <w:tc>
          <w:tcPr>
            <w:tcW w:w="1701" w:type="dxa"/>
            <w:tcBorders>
              <w:top w:val="single" w:sz="4" w:space="0" w:color="auto"/>
              <w:left w:val="single" w:sz="4" w:space="0" w:color="auto"/>
              <w:bottom w:val="single" w:sz="4" w:space="0" w:color="auto"/>
              <w:right w:val="single" w:sz="4" w:space="0" w:color="auto"/>
            </w:tcBorders>
            <w:hideMark/>
          </w:tcPr>
          <w:p w14:paraId="5BF175CF" w14:textId="52DD007F" w:rsidR="00DC3DE3" w:rsidRDefault="007F60C2">
            <w:pPr>
              <w:spacing w:line="200" w:lineRule="atLeast"/>
              <w:rPr>
                <w:rFonts w:cs="Arial"/>
                <w:sz w:val="24"/>
                <w:szCs w:val="24"/>
              </w:rPr>
            </w:pPr>
            <w:r>
              <w:rPr>
                <w:rFonts w:cs="Arial"/>
                <w:sz w:val="24"/>
                <w:szCs w:val="24"/>
              </w:rPr>
              <w:t>15/5/2021</w:t>
            </w:r>
          </w:p>
        </w:tc>
      </w:tr>
      <w:tr w:rsidR="00DC3DE3" w14:paraId="558B6483" w14:textId="77777777" w:rsidTr="00DC3DE3">
        <w:tc>
          <w:tcPr>
            <w:tcW w:w="6204" w:type="dxa"/>
            <w:tcBorders>
              <w:top w:val="single" w:sz="4" w:space="0" w:color="auto"/>
              <w:left w:val="single" w:sz="4" w:space="0" w:color="auto"/>
              <w:bottom w:val="single" w:sz="4" w:space="0" w:color="auto"/>
              <w:right w:val="single" w:sz="4" w:space="0" w:color="auto"/>
            </w:tcBorders>
            <w:hideMark/>
          </w:tcPr>
          <w:p w14:paraId="3C89CBBF" w14:textId="4E1DF073" w:rsidR="00DC3DE3" w:rsidRDefault="009E4562" w:rsidP="007F60C2">
            <w:pPr>
              <w:spacing w:line="200" w:lineRule="atLeast"/>
              <w:rPr>
                <w:rFonts w:cs="Arial"/>
                <w:sz w:val="24"/>
                <w:szCs w:val="24"/>
              </w:rPr>
            </w:pPr>
            <w:r>
              <w:rPr>
                <w:rFonts w:cs="Arial"/>
                <w:sz w:val="24"/>
                <w:szCs w:val="24"/>
              </w:rPr>
              <w:t>##</w:t>
            </w:r>
            <w:r w:rsidR="00DC3DE3">
              <w:rPr>
                <w:rFonts w:cs="Arial"/>
                <w:sz w:val="24"/>
                <w:szCs w:val="24"/>
              </w:rPr>
              <w:t xml:space="preserve">Candidate to receive outcome letter by </w:t>
            </w:r>
          </w:p>
        </w:tc>
        <w:tc>
          <w:tcPr>
            <w:tcW w:w="1701" w:type="dxa"/>
            <w:tcBorders>
              <w:top w:val="single" w:sz="4" w:space="0" w:color="auto"/>
              <w:left w:val="single" w:sz="4" w:space="0" w:color="auto"/>
              <w:bottom w:val="single" w:sz="4" w:space="0" w:color="auto"/>
              <w:right w:val="single" w:sz="4" w:space="0" w:color="auto"/>
            </w:tcBorders>
            <w:hideMark/>
          </w:tcPr>
          <w:p w14:paraId="0D5A2007" w14:textId="4B82E43F" w:rsidR="00DC3DE3" w:rsidRDefault="007F60C2">
            <w:pPr>
              <w:spacing w:line="200" w:lineRule="atLeast"/>
              <w:rPr>
                <w:rFonts w:cs="Arial"/>
                <w:sz w:val="24"/>
                <w:szCs w:val="24"/>
              </w:rPr>
            </w:pPr>
            <w:r>
              <w:rPr>
                <w:rFonts w:cs="Arial"/>
                <w:sz w:val="24"/>
                <w:szCs w:val="24"/>
              </w:rPr>
              <w:t>20/5/2021</w:t>
            </w:r>
          </w:p>
        </w:tc>
      </w:tr>
    </w:tbl>
    <w:p w14:paraId="33B33B20" w14:textId="77777777" w:rsidR="00DC3DE3" w:rsidRPr="00D546C1" w:rsidRDefault="00DC3DE3" w:rsidP="00D53D09">
      <w:pPr>
        <w:spacing w:before="240" w:after="120" w:line="276" w:lineRule="auto"/>
        <w:jc w:val="both"/>
        <w:rPr>
          <w:rFonts w:cs="Arial"/>
          <w:color w:val="000000"/>
        </w:rPr>
      </w:pPr>
    </w:p>
    <w:p w14:paraId="0C0AACB5" w14:textId="77777777" w:rsidR="00D53D09" w:rsidRPr="00D546C1" w:rsidRDefault="00D53D09" w:rsidP="00D53D09">
      <w:pPr>
        <w:spacing w:line="276" w:lineRule="auto"/>
        <w:rPr>
          <w:rFonts w:cs="Arial"/>
          <w:color w:val="7F7F7F" w:themeColor="text1" w:themeTint="80"/>
          <w:sz w:val="24"/>
          <w:szCs w:val="24"/>
        </w:rPr>
      </w:pPr>
    </w:p>
    <w:p w14:paraId="1090621D" w14:textId="1BE783D2" w:rsidR="00D53D09" w:rsidRPr="00151D5B" w:rsidRDefault="000532D0" w:rsidP="00D53D09">
      <w:pPr>
        <w:spacing w:before="120" w:after="120" w:line="276" w:lineRule="auto"/>
        <w:jc w:val="both"/>
        <w:rPr>
          <w:rFonts w:cs="Arial"/>
        </w:rPr>
      </w:pPr>
      <w:r>
        <w:rPr>
          <w:rFonts w:cs="Arial"/>
        </w:rPr>
        <w:t>Verulam Sch</w:t>
      </w:r>
      <w:r w:rsidR="005E12FE">
        <w:rPr>
          <w:rFonts w:cs="Arial"/>
        </w:rPr>
        <w:t>ool</w:t>
      </w:r>
      <w:r w:rsidR="00D53D09" w:rsidRPr="00151D5B">
        <w:rPr>
          <w:rFonts w:cs="Arial"/>
        </w:rPr>
        <w:t xml:space="preserve"> is committed to ensuring that whenever its staff mark candidates’ work this is done fairly, consistently and in accordance with the awarding body’s specification and subject-specific associated documents. </w:t>
      </w:r>
    </w:p>
    <w:p w14:paraId="0E10BB85" w14:textId="10F000F2" w:rsidR="00D53D09" w:rsidRPr="00151D5B" w:rsidRDefault="005E12FE" w:rsidP="00D53D09">
      <w:pPr>
        <w:spacing w:before="120" w:after="120" w:line="276" w:lineRule="auto"/>
        <w:jc w:val="both"/>
        <w:rPr>
          <w:rFonts w:ascii="Segoe UI" w:eastAsia="Times New Roman" w:hAnsi="Segoe UI" w:cs="Segoe UI"/>
        </w:rPr>
      </w:pPr>
      <w:r>
        <w:rPr>
          <w:rFonts w:eastAsia="Times New Roman" w:cs="Calibri"/>
        </w:rPr>
        <w:t>Verulam School</w:t>
      </w:r>
      <w:r w:rsidR="00D53D09" w:rsidRPr="00151D5B">
        <w:rPr>
          <w:rFonts w:eastAsia="Times New Roman" w:cs="Calibri"/>
        </w:rPr>
        <w:t xml:space="preserve"> ensures that all centre staff follow a robust </w:t>
      </w:r>
      <w:r w:rsidR="00D53D09" w:rsidRPr="00151D5B">
        <w:rPr>
          <w:rFonts w:eastAsia="Times New Roman" w:cs="Calibri"/>
          <w:i/>
          <w:iCs/>
        </w:rPr>
        <w:t xml:space="preserve">Non-examination </w:t>
      </w:r>
      <w:r w:rsidR="00563440" w:rsidRPr="00151D5B">
        <w:rPr>
          <w:rFonts w:eastAsia="Times New Roman" w:cs="Calibri"/>
          <w:i/>
          <w:iCs/>
        </w:rPr>
        <w:t>A</w:t>
      </w:r>
      <w:r w:rsidR="00D53D09" w:rsidRPr="00151D5B">
        <w:rPr>
          <w:rFonts w:eastAsia="Times New Roman" w:cs="Calibri"/>
          <w:i/>
          <w:iCs/>
        </w:rPr>
        <w:t xml:space="preserve">ssessment </w:t>
      </w:r>
      <w:r w:rsidR="00563440" w:rsidRPr="00151D5B">
        <w:rPr>
          <w:rFonts w:eastAsia="Times New Roman" w:cs="Calibri"/>
          <w:i/>
          <w:iCs/>
        </w:rPr>
        <w:t>P</w:t>
      </w:r>
      <w:r w:rsidR="00D53D09" w:rsidRPr="00151D5B">
        <w:rPr>
          <w:rFonts w:eastAsia="Times New Roman" w:cs="Calibri"/>
          <w:i/>
          <w:iCs/>
        </w:rPr>
        <w:t>olicy</w:t>
      </w:r>
      <w:r w:rsidR="00D53D09" w:rsidRPr="00151D5B">
        <w:rPr>
          <w:rFonts w:eastAsia="Times New Roman" w:cs="Calibri"/>
        </w:rPr>
        <w:t> (for the management of GCE and GCSE non-examination assessments). This policy details all procedures relating to non-examination assessments for GCE, GCSE, Project qualifications, including the marking and quality assurance processes which relevant teaching staff are required to follow.</w:t>
      </w:r>
    </w:p>
    <w:p w14:paraId="32F68DA5" w14:textId="56C2E41D" w:rsidR="00D53D09" w:rsidRPr="00151D5B" w:rsidRDefault="00D53D09" w:rsidP="00D53D09">
      <w:pPr>
        <w:spacing w:before="120" w:after="120" w:line="276" w:lineRule="auto"/>
        <w:jc w:val="both"/>
        <w:rPr>
          <w:rFonts w:cs="Arial"/>
        </w:rPr>
      </w:pPr>
      <w:r w:rsidRPr="00151D5B">
        <w:rPr>
          <w:rFonts w:cs="Arial"/>
        </w:rPr>
        <w:t xml:space="preserve">Candidates’ work will be marked by staff who have appropriate knowledge, understanding and skill, and who have been trained in this activity.  </w:t>
      </w:r>
      <w:r w:rsidR="005E12FE">
        <w:rPr>
          <w:rFonts w:cs="Arial"/>
        </w:rPr>
        <w:t>Verulam School</w:t>
      </w:r>
      <w:r w:rsidRPr="00151D5B">
        <w:rPr>
          <w:rFonts w:cs="Arial"/>
        </w:rPr>
        <w:t xml:space="preserve"> is committed to ensuring that work produced by candidates is authenticated in line with the requirements of the awarding body.  Where </w:t>
      </w:r>
      <w:r w:rsidR="009A4AF6" w:rsidRPr="00151D5B">
        <w:rPr>
          <w:rFonts w:cs="Arial"/>
        </w:rPr>
        <w:t>several</w:t>
      </w:r>
      <w:r w:rsidRPr="00151D5B">
        <w:rPr>
          <w:rFonts w:cs="Arial"/>
        </w:rPr>
        <w:t xml:space="preserve"> </w:t>
      </w:r>
      <w:r w:rsidRPr="00151D5B">
        <w:rPr>
          <w:rFonts w:cs="Arial"/>
        </w:rPr>
        <w:lastRenderedPageBreak/>
        <w:t>subject teachers are involved in marking candidates’ work, internal moderation and standardisation will ensure consistency of marking.</w:t>
      </w:r>
    </w:p>
    <w:p w14:paraId="4939BBDA" w14:textId="7BBE21B4" w:rsidR="00D53D09" w:rsidRPr="00151D5B" w:rsidRDefault="00D53D09" w:rsidP="00D53D09">
      <w:pPr>
        <w:spacing w:before="120" w:after="120" w:line="276" w:lineRule="auto"/>
        <w:jc w:val="both"/>
      </w:pPr>
      <w:r w:rsidRPr="00151D5B">
        <w:rPr>
          <w:noProof/>
        </w:rPr>
        <w:t xml:space="preserve">On being informed of their centre assessed marks, if a candidate believes that the above procedures were not followed in relation to the marking of his/her work, or that the assessor has not properly applied the mark scheme to his/her marking, then he/she may make use of the appeals procedure below to consider whether to request a review </w:t>
      </w:r>
      <w:r w:rsidRPr="00151D5B">
        <w:t>of the centre’s marking.</w:t>
      </w:r>
    </w:p>
    <w:p w14:paraId="46E87F0C" w14:textId="6BA2189D" w:rsidR="00D53D09" w:rsidRPr="00151D5B" w:rsidRDefault="005E12FE" w:rsidP="00D53D09">
      <w:pPr>
        <w:spacing w:before="120" w:after="120" w:line="276" w:lineRule="auto"/>
        <w:jc w:val="both"/>
      </w:pPr>
      <w:r>
        <w:t>Verulam School</w:t>
      </w:r>
      <w:r w:rsidR="00D53D09" w:rsidRPr="00151D5B">
        <w:t xml:space="preserve"> will</w:t>
      </w:r>
    </w:p>
    <w:p w14:paraId="3A6E27D5" w14:textId="732EEA48" w:rsidR="00F24C24" w:rsidRPr="00151D5B" w:rsidRDefault="00D53D09" w:rsidP="00F24C24">
      <w:pPr>
        <w:pStyle w:val="ListParagraph"/>
        <w:numPr>
          <w:ilvl w:val="0"/>
          <w:numId w:val="6"/>
        </w:numPr>
        <w:spacing w:before="120" w:after="120" w:line="276" w:lineRule="auto"/>
        <w:ind w:left="714" w:hanging="357"/>
        <w:jc w:val="both"/>
        <w:rPr>
          <w:rFonts w:cs="Arial"/>
        </w:rPr>
      </w:pPr>
      <w:r w:rsidRPr="00151D5B">
        <w:rPr>
          <w:rFonts w:cs="Arial"/>
        </w:rPr>
        <w:t>ensure that candidates are informed of their centre assessed marks so that they may request a review of the centre’s marking before marks are submitted to the awarding body</w:t>
      </w:r>
      <w:r w:rsidR="009E4562">
        <w:rPr>
          <w:rFonts w:cs="Arial"/>
        </w:rPr>
        <w:t xml:space="preserve"> *</w:t>
      </w:r>
    </w:p>
    <w:p w14:paraId="5F53D6D7" w14:textId="77777777" w:rsidR="00EF7726" w:rsidRPr="00151D5B" w:rsidRDefault="00EF7726" w:rsidP="00EF7726">
      <w:pPr>
        <w:pStyle w:val="ListParagraph"/>
        <w:spacing w:before="120" w:after="120" w:line="276" w:lineRule="auto"/>
        <w:ind w:left="714"/>
        <w:jc w:val="both"/>
        <w:rPr>
          <w:rFonts w:cs="Arial"/>
        </w:rPr>
      </w:pPr>
    </w:p>
    <w:p w14:paraId="53542694" w14:textId="00972111" w:rsidR="005E3469" w:rsidRPr="005E12FE" w:rsidRDefault="005E3469" w:rsidP="00F24C24">
      <w:pPr>
        <w:pStyle w:val="ListParagraph"/>
        <w:numPr>
          <w:ilvl w:val="0"/>
          <w:numId w:val="6"/>
        </w:numPr>
        <w:spacing w:before="120" w:after="120" w:line="276" w:lineRule="auto"/>
        <w:ind w:left="714" w:hanging="357"/>
        <w:jc w:val="both"/>
        <w:rPr>
          <w:rFonts w:cs="Arial"/>
        </w:rPr>
      </w:pPr>
      <w:r w:rsidRPr="005E12FE">
        <w:rPr>
          <w:rFonts w:eastAsia="Times New Roman"/>
        </w:rPr>
        <w:t xml:space="preserve">inform candidates that they will need to explain on what grounds they wish to request a review of an internally assessed mark as a review will only focus on the quality of </w:t>
      </w:r>
      <w:r w:rsidR="00F24C24" w:rsidRPr="005E12FE">
        <w:rPr>
          <w:rFonts w:eastAsia="Times New Roman"/>
        </w:rPr>
        <w:t xml:space="preserve">their </w:t>
      </w:r>
      <w:r w:rsidRPr="005E12FE">
        <w:rPr>
          <w:rFonts w:eastAsia="Times New Roman"/>
        </w:rPr>
        <w:t xml:space="preserve">work </w:t>
      </w:r>
      <w:r w:rsidR="00F24C24" w:rsidRPr="005E12FE">
        <w:t>in meeting the published assessment criteria</w:t>
      </w:r>
    </w:p>
    <w:p w14:paraId="32281ADE" w14:textId="77777777" w:rsidR="00D53D09" w:rsidRPr="00151D5B" w:rsidRDefault="00D53D09" w:rsidP="00D53D09">
      <w:pPr>
        <w:pStyle w:val="ListParagraph"/>
        <w:spacing w:before="120" w:after="120" w:line="276" w:lineRule="auto"/>
        <w:ind w:left="714"/>
        <w:jc w:val="both"/>
        <w:rPr>
          <w:rFonts w:cs="Arial"/>
        </w:rPr>
      </w:pPr>
    </w:p>
    <w:p w14:paraId="005D7B8F" w14:textId="1E583B10" w:rsidR="005E3469" w:rsidRPr="005E12FE" w:rsidRDefault="00D53D09" w:rsidP="00D95F3F">
      <w:pPr>
        <w:pStyle w:val="ListParagraph"/>
        <w:numPr>
          <w:ilvl w:val="0"/>
          <w:numId w:val="6"/>
        </w:numPr>
        <w:spacing w:before="120" w:after="120" w:line="276" w:lineRule="auto"/>
        <w:ind w:left="714" w:hanging="357"/>
        <w:jc w:val="both"/>
        <w:rPr>
          <w:rFonts w:cs="Arial"/>
        </w:rPr>
      </w:pPr>
      <w:r w:rsidRPr="005E12FE">
        <w:rPr>
          <w:rFonts w:cs="Arial"/>
        </w:rPr>
        <w:t xml:space="preserve">inform candidates that they may request copies of materials (for example, </w:t>
      </w:r>
      <w:r w:rsidR="00740371" w:rsidRPr="005E12FE">
        <w:rPr>
          <w:rFonts w:cs="Arial"/>
        </w:rPr>
        <w:t>as a minimum</w:t>
      </w:r>
      <w:r w:rsidR="00DB5756" w:rsidRPr="005E12FE">
        <w:rPr>
          <w:rFonts w:cs="Arial"/>
        </w:rPr>
        <w:t>,</w:t>
      </w:r>
      <w:r w:rsidR="00740371" w:rsidRPr="005E12FE">
        <w:rPr>
          <w:rFonts w:cs="Arial"/>
        </w:rPr>
        <w:t xml:space="preserve"> a copy </w:t>
      </w:r>
      <w:r w:rsidR="00671A55" w:rsidRPr="005E12FE">
        <w:rPr>
          <w:rFonts w:cs="Arial"/>
        </w:rPr>
        <w:t xml:space="preserve">their </w:t>
      </w:r>
      <w:r w:rsidR="00740371" w:rsidRPr="005E12FE">
        <w:rPr>
          <w:rFonts w:eastAsia="Times New Roman" w:cs="Times New Roman"/>
        </w:rPr>
        <w:t xml:space="preserve">marked assessment material </w:t>
      </w:r>
      <w:r w:rsidR="00671A55" w:rsidRPr="005E12FE">
        <w:rPr>
          <w:rFonts w:eastAsia="Times New Roman" w:cs="Times New Roman"/>
        </w:rPr>
        <w:t xml:space="preserve">(work) </w:t>
      </w:r>
      <w:r w:rsidR="00740371" w:rsidRPr="005E12FE">
        <w:rPr>
          <w:rFonts w:eastAsia="Times New Roman" w:cs="Times New Roman"/>
        </w:rPr>
        <w:t>and the mark scheme or assessment criteria</w:t>
      </w:r>
      <w:r w:rsidR="00BF4202" w:rsidRPr="005E12FE">
        <w:rPr>
          <w:rFonts w:eastAsia="Times New Roman" w:cs="Times New Roman"/>
        </w:rPr>
        <w:t xml:space="preserve"> plus additional materials which may vary from subject to subject</w:t>
      </w:r>
      <w:r w:rsidR="00671A55" w:rsidRPr="005E12FE">
        <w:rPr>
          <w:rFonts w:eastAsia="Times New Roman" w:cs="Times New Roman"/>
        </w:rPr>
        <w:t>)</w:t>
      </w:r>
      <w:r w:rsidR="00671A55" w:rsidRPr="005E12FE">
        <w:rPr>
          <w:rFonts w:cs="Arial"/>
        </w:rPr>
        <w:t xml:space="preserve"> </w:t>
      </w:r>
      <w:r w:rsidRPr="005E12FE">
        <w:rPr>
          <w:rFonts w:cs="Arial"/>
        </w:rPr>
        <w:t>to assist them in considering whether to request a review of the centre’s marking of the assessment</w:t>
      </w:r>
      <w:r w:rsidR="009E4562">
        <w:rPr>
          <w:rFonts w:cs="Arial"/>
        </w:rPr>
        <w:t xml:space="preserve"> **</w:t>
      </w:r>
    </w:p>
    <w:p w14:paraId="36C6544A" w14:textId="77777777" w:rsidR="00D53D09" w:rsidRPr="00151D5B" w:rsidRDefault="00D53D09" w:rsidP="00D53D09">
      <w:pPr>
        <w:pStyle w:val="ListParagraph"/>
        <w:jc w:val="both"/>
        <w:rPr>
          <w:rFonts w:cs="Arial"/>
        </w:rPr>
      </w:pPr>
    </w:p>
    <w:p w14:paraId="02FE3757" w14:textId="527FE9A0" w:rsidR="005E3469" w:rsidRPr="00151D5B" w:rsidRDefault="00D53D09" w:rsidP="0052463D">
      <w:pPr>
        <w:pStyle w:val="ListParagraph"/>
        <w:numPr>
          <w:ilvl w:val="0"/>
          <w:numId w:val="6"/>
        </w:numPr>
        <w:spacing w:before="120" w:after="120" w:line="276" w:lineRule="auto"/>
        <w:ind w:left="714" w:hanging="357"/>
        <w:jc w:val="both"/>
        <w:rPr>
          <w:rFonts w:cs="Arial"/>
        </w:rPr>
      </w:pPr>
      <w:r w:rsidRPr="00151D5B">
        <w:rPr>
          <w:rFonts w:cs="Arial"/>
        </w:rPr>
        <w:t>having received a request for copies of materials, promptly make them available to the candidate</w:t>
      </w:r>
      <w:r w:rsidR="009B44A8" w:rsidRPr="00151D5B">
        <w:rPr>
          <w:rFonts w:cs="Arial"/>
        </w:rPr>
        <w:t xml:space="preserve"> </w:t>
      </w:r>
      <w:r w:rsidR="009B44A8" w:rsidRPr="005E12FE">
        <w:rPr>
          <w:rFonts w:cs="Arial"/>
        </w:rPr>
        <w:t xml:space="preserve">(or </w:t>
      </w:r>
      <w:r w:rsidR="009B44A8" w:rsidRPr="005E12FE">
        <w:rPr>
          <w:rFonts w:eastAsia="Times New Roman" w:cs="Times New Roman"/>
        </w:rPr>
        <w:t>for some marked assessment materials, such as art work and recordings, inform the candidate that these will be shared under supervised conditions)</w:t>
      </w:r>
      <w:r w:rsidRPr="00151D5B">
        <w:rPr>
          <w:rFonts w:cs="Arial"/>
        </w:rPr>
        <w:t xml:space="preserve"> </w:t>
      </w:r>
    </w:p>
    <w:p w14:paraId="6D9DA366" w14:textId="77777777" w:rsidR="005E3469" w:rsidRPr="00151D5B" w:rsidRDefault="005E3469" w:rsidP="005E3469">
      <w:pPr>
        <w:pStyle w:val="ListParagraph"/>
        <w:rPr>
          <w:rFonts w:eastAsia="Times New Roman" w:cs="Times New Roman"/>
        </w:rPr>
      </w:pPr>
    </w:p>
    <w:p w14:paraId="5DD38F23" w14:textId="6F68365A" w:rsidR="0052463D" w:rsidRPr="005E12FE" w:rsidRDefault="005E3469" w:rsidP="0052463D">
      <w:pPr>
        <w:pStyle w:val="ListParagraph"/>
        <w:numPr>
          <w:ilvl w:val="0"/>
          <w:numId w:val="6"/>
        </w:numPr>
        <w:spacing w:before="120" w:after="120" w:line="276" w:lineRule="auto"/>
        <w:ind w:left="714" w:hanging="357"/>
        <w:jc w:val="both"/>
        <w:rPr>
          <w:rFonts w:cs="Arial"/>
        </w:rPr>
      </w:pPr>
      <w:r w:rsidRPr="005E12FE">
        <w:rPr>
          <w:rFonts w:eastAsia="Times New Roman" w:cs="Times New Roman"/>
        </w:rPr>
        <w:t>inform candidates they will not be allowed access to original assessment material unless supervised</w:t>
      </w:r>
    </w:p>
    <w:p w14:paraId="186503D5" w14:textId="77777777" w:rsidR="00D53D09" w:rsidRPr="00151D5B" w:rsidRDefault="00D53D09" w:rsidP="00D53D09">
      <w:pPr>
        <w:pStyle w:val="ListParagraph"/>
        <w:jc w:val="both"/>
        <w:rPr>
          <w:rFonts w:cs="Arial"/>
        </w:rPr>
      </w:pPr>
    </w:p>
    <w:p w14:paraId="0767D67C" w14:textId="0BFA2072" w:rsidR="00D95F3F" w:rsidRPr="005E12FE" w:rsidRDefault="00D53D09" w:rsidP="00D95F3F">
      <w:pPr>
        <w:pStyle w:val="ListParagraph"/>
        <w:numPr>
          <w:ilvl w:val="0"/>
          <w:numId w:val="6"/>
        </w:numPr>
        <w:spacing w:before="120" w:after="120" w:line="276" w:lineRule="auto"/>
        <w:ind w:left="714" w:hanging="357"/>
        <w:jc w:val="both"/>
        <w:rPr>
          <w:rFonts w:cs="Arial"/>
        </w:rPr>
      </w:pPr>
      <w:r w:rsidRPr="005E12FE">
        <w:rPr>
          <w:rFonts w:cs="Arial"/>
        </w:rPr>
        <w:t xml:space="preserve">provide candidates with </w:t>
      </w:r>
      <w:proofErr w:type="gramStart"/>
      <w:r w:rsidRPr="005E12FE">
        <w:rPr>
          <w:rFonts w:cs="Arial"/>
        </w:rPr>
        <w:t>sufficient</w:t>
      </w:r>
      <w:proofErr w:type="gramEnd"/>
      <w:r w:rsidRPr="005E12FE">
        <w:rPr>
          <w:rFonts w:cs="Arial"/>
        </w:rPr>
        <w:t xml:space="preserve"> time in order to allow them to review copies of materials and reach a decision</w:t>
      </w:r>
      <w:r w:rsidR="00D95F3F" w:rsidRPr="005E12FE">
        <w:rPr>
          <w:rFonts w:cs="Arial"/>
        </w:rPr>
        <w:t>,</w:t>
      </w:r>
      <w:r w:rsidR="005E3469" w:rsidRPr="005E12FE">
        <w:rPr>
          <w:rFonts w:cs="Arial"/>
        </w:rPr>
        <w:t xml:space="preserve"> </w:t>
      </w:r>
      <w:r w:rsidR="00D95F3F" w:rsidRPr="005E12FE">
        <w:rPr>
          <w:rFonts w:cs="Arial"/>
        </w:rPr>
        <w:t xml:space="preserve">informing candidates </w:t>
      </w:r>
      <w:r w:rsidR="00D95F3F" w:rsidRPr="005E12FE">
        <w:rPr>
          <w:rFonts w:eastAsia="Times New Roman" w:cs="Times New Roman"/>
        </w:rPr>
        <w:t>that if their decision is to request a review they will need to explain what they believe the issue to be</w:t>
      </w:r>
    </w:p>
    <w:p w14:paraId="139C4A5E" w14:textId="359C16C8" w:rsidR="00D53D09" w:rsidRPr="00151D5B" w:rsidRDefault="00D53D09" w:rsidP="00D95F3F">
      <w:pPr>
        <w:pStyle w:val="ListParagraph"/>
        <w:spacing w:before="120" w:after="120" w:line="276" w:lineRule="auto"/>
        <w:ind w:left="714"/>
        <w:jc w:val="both"/>
        <w:rPr>
          <w:rFonts w:cs="Arial"/>
        </w:rPr>
      </w:pPr>
    </w:p>
    <w:p w14:paraId="6415C71A" w14:textId="70353625" w:rsidR="0052463D" w:rsidRPr="00151D5B" w:rsidRDefault="00D53D09" w:rsidP="0052463D">
      <w:pPr>
        <w:pStyle w:val="ListParagraph"/>
        <w:numPr>
          <w:ilvl w:val="0"/>
          <w:numId w:val="6"/>
        </w:numPr>
        <w:spacing w:before="120" w:after="120" w:line="276" w:lineRule="auto"/>
        <w:ind w:left="714" w:hanging="357"/>
        <w:jc w:val="both"/>
        <w:rPr>
          <w:rFonts w:cs="Arial"/>
        </w:rPr>
      </w:pPr>
      <w:r w:rsidRPr="00151D5B">
        <w:rPr>
          <w:rFonts w:cs="Arial"/>
        </w:rPr>
        <w:t xml:space="preserve">provide a clear deadline for candidates to submit a request for a review of the centre’s marking. Requests will not be accepted after this </w:t>
      </w:r>
      <w:proofErr w:type="gramStart"/>
      <w:r w:rsidRPr="00151D5B">
        <w:rPr>
          <w:rFonts w:cs="Arial"/>
        </w:rPr>
        <w:t>deadline.</w:t>
      </w:r>
      <w:r w:rsidR="009E4562">
        <w:rPr>
          <w:rFonts w:cs="Arial"/>
        </w:rPr>
        <w:t>#</w:t>
      </w:r>
      <w:proofErr w:type="gramEnd"/>
      <w:r w:rsidR="009E4562">
        <w:rPr>
          <w:rFonts w:cs="Arial"/>
        </w:rPr>
        <w:t xml:space="preserve"> </w:t>
      </w:r>
      <w:r w:rsidRPr="00151D5B">
        <w:rPr>
          <w:rFonts w:cs="Arial"/>
        </w:rPr>
        <w:t xml:space="preserve"> Requests must be made in writing within </w:t>
      </w:r>
      <w:r w:rsidR="009E4562">
        <w:rPr>
          <w:rFonts w:cs="Arial"/>
        </w:rPr>
        <w:t>dates in above tables</w:t>
      </w:r>
      <w:r w:rsidRPr="00151D5B">
        <w:rPr>
          <w:rFonts w:cs="Arial"/>
        </w:rPr>
        <w:t xml:space="preserve"> of receiving copies of the requested </w:t>
      </w:r>
      <w:r w:rsidRPr="00151D5B">
        <w:t xml:space="preserve">by completing the </w:t>
      </w:r>
      <w:r w:rsidRPr="00151D5B">
        <w:rPr>
          <w:b/>
        </w:rPr>
        <w:t>internal appeals form</w:t>
      </w:r>
    </w:p>
    <w:p w14:paraId="6EF9492B" w14:textId="77777777" w:rsidR="00D53D09" w:rsidRPr="00151D5B" w:rsidRDefault="00D53D09" w:rsidP="00D53D09">
      <w:pPr>
        <w:pStyle w:val="ListParagraph"/>
        <w:spacing w:before="120" w:after="120" w:line="276" w:lineRule="auto"/>
        <w:ind w:left="714"/>
        <w:jc w:val="both"/>
        <w:rPr>
          <w:rFonts w:cs="Arial"/>
        </w:rPr>
      </w:pPr>
    </w:p>
    <w:p w14:paraId="6C78F938" w14:textId="78D4F10F" w:rsidR="00D53D09" w:rsidRPr="00151D5B" w:rsidRDefault="009E4562" w:rsidP="006218AE">
      <w:pPr>
        <w:pStyle w:val="ListParagraph"/>
        <w:numPr>
          <w:ilvl w:val="0"/>
          <w:numId w:val="6"/>
        </w:numPr>
        <w:spacing w:before="120" w:after="120" w:line="276" w:lineRule="auto"/>
        <w:ind w:left="714" w:hanging="357"/>
        <w:jc w:val="both"/>
        <w:rPr>
          <w:rFonts w:cs="Arial"/>
        </w:rPr>
      </w:pPr>
      <w:r>
        <w:rPr>
          <w:rFonts w:cs="Tahoma"/>
        </w:rPr>
        <w:t>Review</w:t>
      </w:r>
      <w:r w:rsidR="00D53D09" w:rsidRPr="00151D5B">
        <w:rPr>
          <w:rFonts w:cs="Tahoma"/>
        </w:rPr>
        <w:t xml:space="preserve"> to be carried out</w:t>
      </w:r>
      <w:r>
        <w:rPr>
          <w:rFonts w:cs="Tahoma"/>
        </w:rPr>
        <w:t xml:space="preserve"> by date in above table ##</w:t>
      </w:r>
      <w:r w:rsidR="00D53D09" w:rsidRPr="00151D5B">
        <w:rPr>
          <w:rFonts w:cs="Tahoma"/>
        </w:rPr>
        <w:t>, to make any necessary changes to marks and to inform the candidate of the outcome, all before the awarding body’s deadline</w:t>
      </w:r>
    </w:p>
    <w:p w14:paraId="77FDCA42" w14:textId="77777777" w:rsidR="00D53D09" w:rsidRPr="00151D5B" w:rsidRDefault="00D53D09" w:rsidP="00D53D09">
      <w:pPr>
        <w:pStyle w:val="ListParagraph"/>
        <w:jc w:val="both"/>
        <w:rPr>
          <w:rFonts w:cs="Arial"/>
        </w:rPr>
      </w:pPr>
    </w:p>
    <w:p w14:paraId="5E453BFD" w14:textId="55E15FFB" w:rsidR="00D53D09" w:rsidRPr="00151D5B" w:rsidRDefault="00D53D09" w:rsidP="006218AE">
      <w:pPr>
        <w:pStyle w:val="ListParagraph"/>
        <w:numPr>
          <w:ilvl w:val="0"/>
          <w:numId w:val="6"/>
        </w:numPr>
        <w:spacing w:before="120" w:after="120" w:line="276" w:lineRule="auto"/>
        <w:ind w:left="714" w:hanging="357"/>
        <w:jc w:val="both"/>
        <w:rPr>
          <w:rFonts w:cs="Arial"/>
        </w:rPr>
      </w:pPr>
      <w:r w:rsidRPr="00151D5B">
        <w:rPr>
          <w:rFonts w:cs="Arial"/>
        </w:rPr>
        <w:t>ensure that the review of marking is carried out by an assessor who has appropriate competence, has had no previous involvement in the assessment of that candidate and has no personal interest in the review</w:t>
      </w:r>
    </w:p>
    <w:p w14:paraId="211B360C" w14:textId="77777777" w:rsidR="00D53D09" w:rsidRPr="00151D5B" w:rsidRDefault="00D53D09" w:rsidP="00D53D09">
      <w:pPr>
        <w:pStyle w:val="ListParagraph"/>
        <w:jc w:val="both"/>
        <w:rPr>
          <w:rFonts w:cs="Arial"/>
        </w:rPr>
      </w:pPr>
    </w:p>
    <w:p w14:paraId="2BF53BBC" w14:textId="422BF261" w:rsidR="00D53D09" w:rsidRPr="00151D5B" w:rsidRDefault="00D53D09" w:rsidP="006218AE">
      <w:pPr>
        <w:pStyle w:val="ListParagraph"/>
        <w:numPr>
          <w:ilvl w:val="0"/>
          <w:numId w:val="6"/>
        </w:numPr>
        <w:spacing w:before="120" w:after="120" w:line="276" w:lineRule="auto"/>
        <w:ind w:left="714" w:hanging="357"/>
        <w:jc w:val="both"/>
        <w:rPr>
          <w:rFonts w:cs="Arial"/>
        </w:rPr>
      </w:pPr>
      <w:r w:rsidRPr="00151D5B">
        <w:rPr>
          <w:rFonts w:cs="Arial"/>
        </w:rPr>
        <w:t>instruct the reviewer to ensure that the candidate’s mark is consistent with the standard set by the centre</w:t>
      </w:r>
    </w:p>
    <w:p w14:paraId="7A0158CF" w14:textId="77777777" w:rsidR="00D53D09" w:rsidRPr="00151D5B" w:rsidRDefault="00D53D09" w:rsidP="00D53D09">
      <w:pPr>
        <w:pStyle w:val="ListParagraph"/>
        <w:jc w:val="both"/>
        <w:rPr>
          <w:rFonts w:cs="Arial"/>
        </w:rPr>
      </w:pPr>
    </w:p>
    <w:p w14:paraId="20B90246" w14:textId="10C64270" w:rsidR="00D53D09" w:rsidRPr="00151D5B" w:rsidRDefault="00D53D09" w:rsidP="006218AE">
      <w:pPr>
        <w:pStyle w:val="ListParagraph"/>
        <w:numPr>
          <w:ilvl w:val="0"/>
          <w:numId w:val="6"/>
        </w:numPr>
        <w:spacing w:before="120" w:after="120" w:line="276" w:lineRule="auto"/>
        <w:ind w:left="714" w:hanging="357"/>
        <w:jc w:val="both"/>
        <w:rPr>
          <w:rFonts w:cs="Arial"/>
        </w:rPr>
      </w:pPr>
      <w:r w:rsidRPr="00151D5B">
        <w:rPr>
          <w:rFonts w:cs="Arial"/>
        </w:rPr>
        <w:t>inform the candidate in writing of the outcome of the review of the centre’s marking</w:t>
      </w:r>
      <w:r w:rsidR="00962560">
        <w:rPr>
          <w:rFonts w:cs="Arial"/>
        </w:rPr>
        <w:t xml:space="preserve"> ##</w:t>
      </w:r>
    </w:p>
    <w:p w14:paraId="4D6EA88F" w14:textId="77777777" w:rsidR="0052463D" w:rsidRPr="00151D5B" w:rsidRDefault="0052463D" w:rsidP="00D53D09">
      <w:pPr>
        <w:spacing w:before="120" w:after="120" w:line="276" w:lineRule="auto"/>
        <w:jc w:val="both"/>
        <w:rPr>
          <w:rFonts w:cs="Arial"/>
        </w:rPr>
      </w:pPr>
    </w:p>
    <w:p w14:paraId="749901AE" w14:textId="1E40D70E" w:rsidR="00D53D09" w:rsidRPr="00151D5B" w:rsidRDefault="00D53D09" w:rsidP="00D53D09">
      <w:pPr>
        <w:spacing w:before="120" w:after="120" w:line="276" w:lineRule="auto"/>
        <w:jc w:val="both"/>
        <w:rPr>
          <w:rFonts w:cs="Arial"/>
        </w:rPr>
      </w:pPr>
      <w:r w:rsidRPr="00151D5B">
        <w:rPr>
          <w:rFonts w:cs="Arial"/>
        </w:rPr>
        <w:t xml:space="preserve">The outcome of the review of the centre’s marking will be made known to the head of </w:t>
      </w:r>
      <w:r w:rsidRPr="005E12FE">
        <w:rPr>
          <w:rFonts w:cs="Arial"/>
        </w:rPr>
        <w:t>centre</w:t>
      </w:r>
      <w:r w:rsidR="00740371" w:rsidRPr="005E12FE">
        <w:rPr>
          <w:rFonts w:cs="Arial"/>
        </w:rPr>
        <w:t xml:space="preserve"> who </w:t>
      </w:r>
      <w:r w:rsidR="00740371" w:rsidRPr="005E12FE">
        <w:rPr>
          <w:rFonts w:eastAsia="Times New Roman" w:cs="Times New Roman"/>
        </w:rPr>
        <w:t>will have the final decision if there is any disagreement on the mark to be submitted to the awarding body.</w:t>
      </w:r>
      <w:r w:rsidR="00740371" w:rsidRPr="00151D5B">
        <w:rPr>
          <w:rFonts w:ascii="GillSansMT" w:eastAsia="Times New Roman" w:hAnsi="GillSansMT" w:cs="Times New Roman"/>
        </w:rPr>
        <w:t xml:space="preserve">  </w:t>
      </w:r>
      <w:r w:rsidRPr="00151D5B">
        <w:rPr>
          <w:rFonts w:cs="Arial"/>
        </w:rPr>
        <w:t>A written record of the review will be kept and made available to the awarding body upon request</w:t>
      </w:r>
      <w:r w:rsidR="000525C0" w:rsidRPr="00151D5B">
        <w:rPr>
          <w:rFonts w:cs="Arial"/>
        </w:rPr>
        <w:t>.</w:t>
      </w:r>
    </w:p>
    <w:p w14:paraId="3886EF0E" w14:textId="2B8DC40E" w:rsidR="000525C0" w:rsidRPr="00151D5B" w:rsidRDefault="000525C0" w:rsidP="00D53D09">
      <w:pPr>
        <w:spacing w:before="120" w:after="120" w:line="276" w:lineRule="auto"/>
        <w:jc w:val="both"/>
        <w:rPr>
          <w:rFonts w:cs="Arial"/>
        </w:rPr>
      </w:pPr>
      <w:r w:rsidRPr="005E12FE">
        <w:rPr>
          <w:rFonts w:eastAsia="Times New Roman" w:cs="Times New Roman"/>
        </w:rPr>
        <w:lastRenderedPageBreak/>
        <w:t>The awarding body will be informed if the centre does not accept the outcome of a review.</w:t>
      </w:r>
    </w:p>
    <w:p w14:paraId="09B8542B" w14:textId="58E6275A" w:rsidR="00E17547" w:rsidRPr="00151D5B" w:rsidRDefault="00D53D09" w:rsidP="00D53D09">
      <w:pPr>
        <w:spacing w:line="276" w:lineRule="auto"/>
        <w:jc w:val="both"/>
        <w:rPr>
          <w:rFonts w:cs="Arial"/>
        </w:rPr>
      </w:pPr>
      <w:r w:rsidRPr="00151D5B">
        <w:rPr>
          <w:rFonts w:cs="Arial"/>
        </w:rPr>
        <w:t>The moderation process carried out by the awarding bodies may result in a mark change, either upwards or downwards, even after an internal review.  The internal review process is in place to ensure consistency of marking within the centre, whereas moderation by the awarding body ensures that centre marking is line with national standards.  The mark submitted to the awarding body is subject to change and should therefore be considered provisional.</w:t>
      </w:r>
    </w:p>
    <w:p w14:paraId="5EF6BAA4" w14:textId="77777777" w:rsidR="007D2B62" w:rsidRPr="00D546C1" w:rsidRDefault="007D2B62" w:rsidP="00D53D09">
      <w:pPr>
        <w:pBdr>
          <w:bottom w:val="single" w:sz="6" w:space="1" w:color="auto"/>
        </w:pBdr>
        <w:spacing w:line="276" w:lineRule="auto"/>
        <w:jc w:val="both"/>
        <w:rPr>
          <w:rFonts w:cs="Arial"/>
          <w:color w:val="7F7F7F" w:themeColor="text1" w:themeTint="80"/>
        </w:rPr>
      </w:pPr>
    </w:p>
    <w:p w14:paraId="159E4162" w14:textId="525D6FD3" w:rsidR="00690F2B" w:rsidRPr="00D95F3F" w:rsidRDefault="00D53D09" w:rsidP="00D95F3F">
      <w:pPr>
        <w:pStyle w:val="NormalWeb"/>
        <w:spacing w:before="120" w:beforeAutospacing="0" w:after="120" w:afterAutospacing="0"/>
        <w:rPr>
          <w:sz w:val="20"/>
          <w:szCs w:val="20"/>
        </w:rPr>
      </w:pPr>
      <w:r w:rsidRPr="00740371">
        <w:rPr>
          <w:rFonts w:cs="Arial"/>
          <w:sz w:val="20"/>
          <w:szCs w:val="20"/>
        </w:rPr>
        <w:t xml:space="preserve">The procedure </w:t>
      </w:r>
      <w:r w:rsidR="000525C0">
        <w:rPr>
          <w:rFonts w:cs="Arial"/>
          <w:sz w:val="20"/>
          <w:szCs w:val="20"/>
        </w:rPr>
        <w:t>is informed by</w:t>
      </w:r>
      <w:r w:rsidRPr="00740371">
        <w:rPr>
          <w:rFonts w:cs="Arial"/>
          <w:sz w:val="20"/>
          <w:szCs w:val="20"/>
        </w:rPr>
        <w:t xml:space="preserve"> the JCQ publication</w:t>
      </w:r>
      <w:r w:rsidR="00793626">
        <w:rPr>
          <w:rFonts w:cs="Arial"/>
          <w:sz w:val="20"/>
          <w:szCs w:val="20"/>
        </w:rPr>
        <w:t>s</w:t>
      </w:r>
      <w:r w:rsidR="006B403B">
        <w:rPr>
          <w:rFonts w:cs="Arial"/>
          <w:sz w:val="20"/>
          <w:szCs w:val="20"/>
        </w:rPr>
        <w:t xml:space="preserve"> </w:t>
      </w:r>
      <w:hyperlink r:id="rId9" w:history="1">
        <w:r w:rsidR="006B403B">
          <w:rPr>
            <w:rStyle w:val="Hyperlink"/>
            <w:rFonts w:cs="Arial"/>
            <w:iCs/>
            <w:sz w:val="20"/>
            <w:szCs w:val="20"/>
            <w:u w:val="none"/>
          </w:rPr>
          <w:t>Instructions for conducting non-examination assessments</w:t>
        </w:r>
      </w:hyperlink>
      <w:r w:rsidR="006B403B">
        <w:rPr>
          <w:rFonts w:cs="Arial"/>
          <w:sz w:val="20"/>
          <w:szCs w:val="20"/>
        </w:rPr>
        <w:t xml:space="preserve"> (6.1),</w:t>
      </w:r>
      <w:r w:rsidRPr="00740371">
        <w:rPr>
          <w:rFonts w:cs="Arial"/>
          <w:sz w:val="20"/>
          <w:szCs w:val="20"/>
        </w:rPr>
        <w:t xml:space="preserve"> </w:t>
      </w:r>
      <w:hyperlink r:id="rId10" w:history="1">
        <w:r w:rsidRPr="00740371">
          <w:rPr>
            <w:rStyle w:val="Hyperlink"/>
            <w:rFonts w:cs="Arial"/>
            <w:sz w:val="20"/>
            <w:szCs w:val="20"/>
            <w:u w:val="none"/>
          </w:rPr>
          <w:t xml:space="preserve">Reviews of marking (centre assessed marks) suggested template for </w:t>
        </w:r>
        <w:r w:rsidRPr="00671A55">
          <w:rPr>
            <w:rStyle w:val="Hyperlink"/>
            <w:rFonts w:cs="Arial"/>
            <w:iCs/>
            <w:sz w:val="20"/>
            <w:szCs w:val="20"/>
            <w:u w:val="none"/>
          </w:rPr>
          <w:t>centres</w:t>
        </w:r>
      </w:hyperlink>
      <w:r w:rsidR="00671A55">
        <w:rPr>
          <w:rStyle w:val="Hyperlink"/>
          <w:rFonts w:cs="Arial"/>
          <w:iCs/>
          <w:sz w:val="20"/>
          <w:szCs w:val="20"/>
          <w:u w:val="none"/>
        </w:rPr>
        <w:t xml:space="preserve">. </w:t>
      </w:r>
      <w:r w:rsidR="00793626">
        <w:rPr>
          <w:rStyle w:val="Hyperlink"/>
          <w:rFonts w:cs="Arial"/>
          <w:iCs/>
          <w:color w:val="auto"/>
          <w:sz w:val="20"/>
          <w:szCs w:val="20"/>
          <w:u w:val="none"/>
        </w:rPr>
        <w:t>and</w:t>
      </w:r>
      <w:r w:rsidR="00740371" w:rsidRPr="00740371">
        <w:rPr>
          <w:rStyle w:val="Hyperlink"/>
          <w:rFonts w:cs="Arial"/>
          <w:i/>
          <w:color w:val="auto"/>
          <w:sz w:val="20"/>
          <w:szCs w:val="20"/>
          <w:u w:val="none"/>
        </w:rPr>
        <w:t xml:space="preserve"> </w:t>
      </w:r>
      <w:hyperlink r:id="rId11" w:history="1">
        <w:r w:rsidR="00740371" w:rsidRPr="00740371">
          <w:rPr>
            <w:rStyle w:val="Hyperlink"/>
            <w:sz w:val="20"/>
            <w:szCs w:val="20"/>
            <w:u w:val="none"/>
          </w:rPr>
          <w:t>Notice to Centres</w:t>
        </w:r>
        <w:r w:rsidR="00793626">
          <w:rPr>
            <w:rStyle w:val="Hyperlink"/>
            <w:sz w:val="20"/>
            <w:szCs w:val="20"/>
            <w:u w:val="none"/>
          </w:rPr>
          <w:t xml:space="preserve"> </w:t>
        </w:r>
        <w:r w:rsidR="00740371" w:rsidRPr="00740371">
          <w:rPr>
            <w:rStyle w:val="Hyperlink"/>
            <w:sz w:val="20"/>
            <w:szCs w:val="20"/>
            <w:u w:val="none"/>
          </w:rPr>
          <w:t>-Informing candidates of their centre assessed marks</w:t>
        </w:r>
      </w:hyperlink>
      <w:r w:rsidR="00740371" w:rsidRPr="00740371">
        <w:rPr>
          <w:sz w:val="20"/>
          <w:szCs w:val="20"/>
        </w:rPr>
        <w:t xml:space="preserve"> </w:t>
      </w:r>
      <w:bookmarkStart w:id="3" w:name="_Toc21805439"/>
    </w:p>
    <w:p w14:paraId="7C8C0F83" w14:textId="10808030" w:rsidR="00D53D09" w:rsidRPr="00D546C1" w:rsidRDefault="00D53D09" w:rsidP="000C4754">
      <w:pPr>
        <w:pStyle w:val="Headinglevel1"/>
        <w:ind w:left="284" w:hanging="284"/>
      </w:pPr>
      <w:r w:rsidRPr="00D546C1">
        <w:t xml:space="preserve">2. Appeals against the centre’s decision not to support a clerical </w:t>
      </w:r>
      <w:r w:rsidR="00B7656C" w:rsidRPr="00D546C1">
        <w:t>re-</w:t>
      </w:r>
      <w:r w:rsidRPr="00D546C1">
        <w:t>check, a review of marking, a review of moderation or an appeal</w:t>
      </w:r>
      <w:bookmarkEnd w:id="3"/>
    </w:p>
    <w:p w14:paraId="0E00C9F8" w14:textId="570DF62A" w:rsidR="00C75E90" w:rsidRDefault="000C4754" w:rsidP="00C75E90">
      <w:pPr>
        <w:spacing w:before="120" w:after="120" w:line="276" w:lineRule="auto"/>
        <w:jc w:val="both"/>
        <w:rPr>
          <w:rFonts w:cs="Arial"/>
          <w:szCs w:val="24"/>
        </w:rPr>
      </w:pPr>
      <w:r w:rsidRPr="00D546C1">
        <w:rPr>
          <w:rFonts w:cs="Arial"/>
          <w:noProof/>
        </w:rPr>
        <w:t xml:space="preserve">This procedure confirms </w:t>
      </w:r>
      <w:r w:rsidR="005E12FE">
        <w:rPr>
          <w:rFonts w:cs="Arial"/>
          <w:noProof/>
        </w:rPr>
        <w:t>Verulam School’s</w:t>
      </w:r>
      <w:r w:rsidRPr="00D546C1">
        <w:rPr>
          <w:rFonts w:cs="Arial"/>
        </w:rPr>
        <w:t xml:space="preserve"> compliance with </w:t>
      </w:r>
      <w:r w:rsidRPr="00690F2B">
        <w:rPr>
          <w:rFonts w:ascii="Verdana" w:hAnsi="Verdana" w:cs="Arial"/>
          <w:sz w:val="20"/>
          <w:szCs w:val="20"/>
        </w:rPr>
        <w:t>JCQ’s</w:t>
      </w:r>
      <w:r w:rsidRPr="00D546C1">
        <w:rPr>
          <w:rFonts w:cs="Arial"/>
          <w:szCs w:val="24"/>
        </w:rPr>
        <w:t xml:space="preserve"> </w:t>
      </w:r>
      <w:r w:rsidRPr="006E4FED">
        <w:rPr>
          <w:rFonts w:ascii="Verdana" w:hAnsi="Verdana" w:cs="Arial"/>
          <w:sz w:val="20"/>
          <w:szCs w:val="20"/>
        </w:rPr>
        <w:t xml:space="preserve">General Regulations for Approved Centres </w:t>
      </w:r>
      <w:r w:rsidRPr="005E12FE">
        <w:rPr>
          <w:rFonts w:ascii="Verdana" w:hAnsi="Verdana" w:cs="Arial"/>
          <w:sz w:val="20"/>
          <w:szCs w:val="20"/>
        </w:rPr>
        <w:t>20</w:t>
      </w:r>
      <w:r w:rsidR="006E4FED" w:rsidRPr="005E12FE">
        <w:rPr>
          <w:rFonts w:ascii="Verdana" w:hAnsi="Verdana" w:cs="Arial"/>
          <w:sz w:val="20"/>
          <w:szCs w:val="20"/>
        </w:rPr>
        <w:t>20</w:t>
      </w:r>
      <w:r w:rsidRPr="005E12FE">
        <w:rPr>
          <w:rFonts w:ascii="Verdana" w:hAnsi="Verdana" w:cs="Arial"/>
          <w:sz w:val="20"/>
          <w:szCs w:val="20"/>
        </w:rPr>
        <w:t>-202</w:t>
      </w:r>
      <w:r w:rsidR="006E4FED" w:rsidRPr="005E12FE">
        <w:rPr>
          <w:rFonts w:ascii="Verdana" w:hAnsi="Verdana" w:cs="Arial"/>
          <w:sz w:val="20"/>
          <w:szCs w:val="20"/>
        </w:rPr>
        <w:t>1</w:t>
      </w:r>
      <w:r w:rsidRPr="006E4FED">
        <w:rPr>
          <w:rFonts w:ascii="Verdana" w:hAnsi="Verdana" w:cs="Arial"/>
          <w:sz w:val="20"/>
          <w:szCs w:val="20"/>
        </w:rPr>
        <w:t xml:space="preserve"> (</w:t>
      </w:r>
      <w:r w:rsidRPr="00F764EB">
        <w:rPr>
          <w:rFonts w:ascii="Verdana" w:hAnsi="Verdana" w:cs="Arial"/>
          <w:sz w:val="20"/>
          <w:szCs w:val="20"/>
        </w:rPr>
        <w:t>section 5.13)</w:t>
      </w:r>
      <w:r w:rsidRPr="00F764EB">
        <w:rPr>
          <w:rFonts w:ascii="Verdana" w:hAnsi="Verdana" w:cs="Arial"/>
          <w:i/>
          <w:sz w:val="20"/>
          <w:szCs w:val="20"/>
        </w:rPr>
        <w:t xml:space="preserve"> </w:t>
      </w:r>
      <w:r w:rsidRPr="00F764EB">
        <w:rPr>
          <w:rFonts w:cs="Arial"/>
          <w:szCs w:val="24"/>
        </w:rPr>
        <w:t>that</w:t>
      </w:r>
      <w:r w:rsidRPr="00D546C1">
        <w:rPr>
          <w:rFonts w:cs="Arial"/>
          <w:szCs w:val="24"/>
        </w:rPr>
        <w:t xml:space="preserve"> the centre will: </w:t>
      </w:r>
    </w:p>
    <w:p w14:paraId="5D91CDFC" w14:textId="78DB3EAF" w:rsidR="00C75E90" w:rsidRPr="00C75E90" w:rsidRDefault="00C75E90" w:rsidP="007F3D32">
      <w:pPr>
        <w:spacing w:before="120" w:after="120" w:line="276" w:lineRule="auto"/>
        <w:ind w:left="720"/>
        <w:jc w:val="both"/>
        <w:rPr>
          <w:rFonts w:ascii="Verdana" w:hAnsi="Verdana" w:cs="Arial"/>
          <w:color w:val="595959" w:themeColor="text1" w:themeTint="A6"/>
          <w:szCs w:val="24"/>
        </w:rPr>
      </w:pPr>
      <w:r w:rsidRPr="00C75E90">
        <w:rPr>
          <w:rFonts w:ascii="Verdana" w:eastAsia="Times New Roman" w:hAnsi="Verdana" w:cs="Tahoma"/>
          <w:b/>
          <w:bCs/>
          <w:color w:val="595959" w:themeColor="text1" w:themeTint="A6"/>
          <w:sz w:val="20"/>
          <w:szCs w:val="20"/>
        </w:rPr>
        <w:t xml:space="preserve">have available for inspection purposes </w:t>
      </w:r>
      <w:r w:rsidRPr="00C75E90">
        <w:rPr>
          <w:rFonts w:ascii="Verdana" w:eastAsia="Times New Roman" w:hAnsi="Verdana" w:cs="Tahoma"/>
          <w:color w:val="595959" w:themeColor="text1" w:themeTint="A6"/>
          <w:sz w:val="20"/>
          <w:szCs w:val="20"/>
        </w:rPr>
        <w:t xml:space="preserve">and draw to the attention of candidates and their parents/carers, a </w:t>
      </w:r>
      <w:r w:rsidRPr="00C75E90">
        <w:rPr>
          <w:rFonts w:ascii="Verdana" w:eastAsia="Times New Roman" w:hAnsi="Verdana" w:cs="Tahoma"/>
          <w:b/>
          <w:bCs/>
          <w:color w:val="595959" w:themeColor="text1" w:themeTint="A6"/>
          <w:sz w:val="20"/>
          <w:szCs w:val="20"/>
        </w:rPr>
        <w:t xml:space="preserve">written </w:t>
      </w:r>
      <w:r w:rsidRPr="00C75E90">
        <w:rPr>
          <w:rFonts w:ascii="Verdana" w:eastAsia="Times New Roman" w:hAnsi="Verdana" w:cs="Tahoma"/>
          <w:color w:val="595959" w:themeColor="text1" w:themeTint="A6"/>
          <w:sz w:val="20"/>
          <w:szCs w:val="20"/>
        </w:rPr>
        <w:t xml:space="preserve">internal appeals procedure to manage disputes when a candidate disagrees with a centre decision not to support a clerical re-check, a review of marking, a review of moderation or an appeal </w:t>
      </w:r>
    </w:p>
    <w:p w14:paraId="2D27E1D3" w14:textId="5463417A" w:rsidR="00D53D09" w:rsidRPr="00D546C1" w:rsidRDefault="00D53D09" w:rsidP="00D53D09">
      <w:pPr>
        <w:spacing w:before="120" w:after="120" w:line="276" w:lineRule="auto"/>
        <w:jc w:val="both"/>
        <w:rPr>
          <w:rFonts w:cs="Arial"/>
        </w:rPr>
      </w:pPr>
      <w:r w:rsidRPr="00D546C1">
        <w:rPr>
          <w:rFonts w:cs="Arial"/>
        </w:rPr>
        <w:t>Following the issue of results, awarding bodies make post-results services available.</w:t>
      </w:r>
      <w:r w:rsidR="005E12FE">
        <w:rPr>
          <w:rFonts w:cs="Arial"/>
        </w:rPr>
        <w:t xml:space="preserve"> Appropriate forms with all relevant deadline dates and fees will be published on school website or available from school.</w:t>
      </w:r>
    </w:p>
    <w:p w14:paraId="6E0F3677" w14:textId="3E2CB7B2" w:rsidR="00D53D09" w:rsidRPr="00D546C1" w:rsidRDefault="00D53D09" w:rsidP="00D53D09">
      <w:pPr>
        <w:spacing w:before="120" w:after="120" w:line="276" w:lineRule="auto"/>
        <w:jc w:val="both"/>
        <w:rPr>
          <w:rFonts w:cs="Arial"/>
        </w:rPr>
      </w:pPr>
      <w:r w:rsidRPr="00D546C1">
        <w:rPr>
          <w:rFonts w:cs="Arial"/>
        </w:rPr>
        <w:t xml:space="preserve">Candidates are also informed of the arrangements for post-results </w:t>
      </w:r>
      <w:r w:rsidR="002234D4" w:rsidRPr="00D546C1">
        <w:rPr>
          <w:rFonts w:cs="Arial"/>
        </w:rPr>
        <w:t xml:space="preserve">services </w:t>
      </w:r>
      <w:r w:rsidR="002234D4">
        <w:rPr>
          <w:rFonts w:cs="Arial"/>
        </w:rPr>
        <w:t>and</w:t>
      </w:r>
      <w:r w:rsidR="00705DB8" w:rsidRPr="00D546C1">
        <w:rPr>
          <w:rFonts w:cs="Arial"/>
        </w:rPr>
        <w:t xml:space="preserve"> the </w:t>
      </w:r>
      <w:r w:rsidR="00705DB8" w:rsidRPr="005E12FE">
        <w:rPr>
          <w:rFonts w:cs="Arial"/>
        </w:rPr>
        <w:t xml:space="preserve">availability of senior members of centre staff immediately after the publication of results, </w:t>
      </w:r>
      <w:r w:rsidRPr="005E12FE">
        <w:rPr>
          <w:rFonts w:cs="Arial"/>
          <w:b/>
        </w:rPr>
        <w:t>before</w:t>
      </w:r>
      <w:r w:rsidRPr="005E12FE">
        <w:rPr>
          <w:rFonts w:cs="Arial"/>
        </w:rPr>
        <w:t xml:space="preserve"> the</w:t>
      </w:r>
      <w:r w:rsidRPr="00D546C1">
        <w:rPr>
          <w:rFonts w:cs="Arial"/>
        </w:rPr>
        <w:t xml:space="preserve">y sit any exams by </w:t>
      </w:r>
      <w:r w:rsidR="005E12FE">
        <w:rPr>
          <w:rFonts w:cs="Arial"/>
        </w:rPr>
        <w:t>publishing</w:t>
      </w:r>
      <w:r w:rsidR="00A6688B">
        <w:rPr>
          <w:rFonts w:cs="Arial"/>
        </w:rPr>
        <w:t xml:space="preserve"> information</w:t>
      </w:r>
      <w:r w:rsidR="005E12FE">
        <w:rPr>
          <w:rFonts w:cs="Arial"/>
        </w:rPr>
        <w:t xml:space="preserve"> on the school website.</w:t>
      </w:r>
    </w:p>
    <w:p w14:paraId="3E64735C" w14:textId="15207E25" w:rsidR="00266709" w:rsidRPr="00D546C1" w:rsidRDefault="00266709" w:rsidP="00266709">
      <w:pPr>
        <w:spacing w:before="120" w:after="120" w:line="276" w:lineRule="auto"/>
        <w:jc w:val="both"/>
        <w:rPr>
          <w:rFonts w:cs="Arial"/>
        </w:rPr>
      </w:pPr>
      <w:bookmarkStart w:id="4" w:name="_Hlk23405693"/>
      <w:r w:rsidRPr="00D546C1">
        <w:rPr>
          <w:rFonts w:cs="Arial"/>
        </w:rPr>
        <w:t>If the centre or a candidate (or his/her parent/carer) has a concern and believes a result may not be accurate, post-results services may b</w:t>
      </w:r>
      <w:r w:rsidR="00B52EB2" w:rsidRPr="00D546C1">
        <w:rPr>
          <w:rFonts w:cs="Arial"/>
        </w:rPr>
        <w:t>e considered</w:t>
      </w:r>
      <w:r w:rsidRPr="00D546C1">
        <w:rPr>
          <w:rFonts w:cs="Arial"/>
        </w:rPr>
        <w:t xml:space="preserve">. </w:t>
      </w:r>
    </w:p>
    <w:p w14:paraId="7C9E06EC" w14:textId="52DFBFDB" w:rsidR="00D2452A" w:rsidRPr="00D546C1" w:rsidRDefault="00D2452A" w:rsidP="00D53D09">
      <w:pPr>
        <w:spacing w:before="120" w:after="120" w:line="276" w:lineRule="auto"/>
        <w:jc w:val="both"/>
        <w:rPr>
          <w:rFonts w:cs="Arial"/>
        </w:rPr>
      </w:pPr>
      <w:bookmarkStart w:id="5" w:name="_Hlk23405816"/>
      <w:bookmarkEnd w:id="4"/>
      <w:r w:rsidRPr="00D546C1">
        <w:rPr>
          <w:rFonts w:cs="Arial"/>
        </w:rPr>
        <w:t xml:space="preserve">The </w:t>
      </w:r>
      <w:r w:rsidR="00931448" w:rsidRPr="00690F2B">
        <w:rPr>
          <w:rFonts w:ascii="Verdana" w:hAnsi="Verdana" w:cs="Arial"/>
          <w:sz w:val="20"/>
          <w:szCs w:val="20"/>
        </w:rPr>
        <w:t>JCQ</w:t>
      </w:r>
      <w:r w:rsidR="00931448" w:rsidRPr="00D546C1">
        <w:rPr>
          <w:rFonts w:cs="Arial"/>
        </w:rPr>
        <w:t xml:space="preserve"> </w:t>
      </w:r>
      <w:r w:rsidRPr="00D546C1">
        <w:rPr>
          <w:rFonts w:cs="Arial"/>
        </w:rPr>
        <w:t xml:space="preserve">post-results services </w:t>
      </w:r>
      <w:r w:rsidR="00931448" w:rsidRPr="00D546C1">
        <w:rPr>
          <w:rFonts w:cs="Arial"/>
        </w:rPr>
        <w:t>currently available are</w:t>
      </w:r>
      <w:r w:rsidR="00856F5D" w:rsidRPr="00D546C1">
        <w:rPr>
          <w:rFonts w:cs="Arial"/>
        </w:rPr>
        <w:t xml:space="preserve"> detailed below.</w:t>
      </w:r>
    </w:p>
    <w:p w14:paraId="6C038B41" w14:textId="2EEBA383" w:rsidR="00931448" w:rsidRPr="00D546C1" w:rsidRDefault="00931448" w:rsidP="00931448">
      <w:pPr>
        <w:spacing w:line="276" w:lineRule="auto"/>
        <w:rPr>
          <w:b/>
        </w:rPr>
      </w:pPr>
      <w:r w:rsidRPr="00D546C1">
        <w:rPr>
          <w:b/>
          <w:bCs/>
        </w:rPr>
        <w:t>Reviews of Results</w:t>
      </w:r>
      <w:r w:rsidRPr="00D546C1">
        <w:t xml:space="preserve"> (</w:t>
      </w:r>
      <w:proofErr w:type="spellStart"/>
      <w:r w:rsidRPr="00D546C1">
        <w:t>RoRs</w:t>
      </w:r>
      <w:proofErr w:type="spellEnd"/>
      <w:r w:rsidRPr="00D546C1">
        <w:t>):</w:t>
      </w:r>
    </w:p>
    <w:p w14:paraId="535FFAFE" w14:textId="6D6E2B54" w:rsidR="00931448" w:rsidRPr="00D546C1" w:rsidRDefault="00931448" w:rsidP="00931448">
      <w:pPr>
        <w:pStyle w:val="ListParagraph"/>
        <w:numPr>
          <w:ilvl w:val="0"/>
          <w:numId w:val="11"/>
        </w:numPr>
        <w:spacing w:line="276" w:lineRule="auto"/>
        <w:rPr>
          <w:b/>
        </w:rPr>
      </w:pPr>
      <w:r w:rsidRPr="00D546C1">
        <w:t>Service 1 (Clerical re-check)</w:t>
      </w:r>
    </w:p>
    <w:p w14:paraId="5F022510" w14:textId="30FA5443" w:rsidR="00931448" w:rsidRPr="00D546C1" w:rsidRDefault="00931448" w:rsidP="00931448">
      <w:pPr>
        <w:pStyle w:val="ListParagraph"/>
        <w:spacing w:line="276" w:lineRule="auto"/>
        <w:rPr>
          <w:b/>
        </w:rPr>
      </w:pPr>
      <w:r w:rsidRPr="00D546C1">
        <w:t>This is the only service that can be requested for objective tests (multiple choice tests)</w:t>
      </w:r>
    </w:p>
    <w:p w14:paraId="7054C421" w14:textId="0E7F4D0F" w:rsidR="00931448" w:rsidRPr="00D546C1" w:rsidRDefault="00931448" w:rsidP="00931448">
      <w:pPr>
        <w:pStyle w:val="ListParagraph"/>
        <w:numPr>
          <w:ilvl w:val="0"/>
          <w:numId w:val="11"/>
        </w:numPr>
        <w:spacing w:line="276" w:lineRule="auto"/>
        <w:rPr>
          <w:b/>
        </w:rPr>
      </w:pPr>
      <w:r w:rsidRPr="00D546C1">
        <w:t>Service 2 (Review of marking)</w:t>
      </w:r>
    </w:p>
    <w:p w14:paraId="3404B09B" w14:textId="77777777" w:rsidR="00931448" w:rsidRPr="00D546C1" w:rsidRDefault="00931448" w:rsidP="00931448">
      <w:pPr>
        <w:pStyle w:val="ListParagraph"/>
        <w:numPr>
          <w:ilvl w:val="0"/>
          <w:numId w:val="11"/>
        </w:numPr>
        <w:spacing w:line="276" w:lineRule="auto"/>
        <w:rPr>
          <w:bCs/>
        </w:rPr>
      </w:pPr>
      <w:r w:rsidRPr="00D546C1">
        <w:rPr>
          <w:bCs/>
        </w:rPr>
        <w:t xml:space="preserve">Priority Service 2 (Review of marking) </w:t>
      </w:r>
    </w:p>
    <w:p w14:paraId="44BBED33" w14:textId="32A0A595" w:rsidR="00931448" w:rsidRPr="00D546C1" w:rsidRDefault="00931448" w:rsidP="00856F5D">
      <w:pPr>
        <w:pStyle w:val="ListParagraph"/>
        <w:spacing w:line="276" w:lineRule="auto"/>
        <w:rPr>
          <w:b/>
        </w:rPr>
      </w:pPr>
      <w:r w:rsidRPr="00D546C1">
        <w:rPr>
          <w:bCs/>
        </w:rPr>
        <w:t xml:space="preserve">This service is only available for externally assessed components </w:t>
      </w:r>
      <w:r w:rsidR="00213CBC" w:rsidRPr="00D546C1">
        <w:rPr>
          <w:bCs/>
        </w:rPr>
        <w:t xml:space="preserve">of </w:t>
      </w:r>
      <w:r w:rsidRPr="00D546C1">
        <w:rPr>
          <w:bCs/>
        </w:rPr>
        <w:t>GCE A-level specifications</w:t>
      </w:r>
      <w:r w:rsidR="00856F5D" w:rsidRPr="00D546C1">
        <w:rPr>
          <w:bCs/>
        </w:rPr>
        <w:t xml:space="preserve"> (an individual awarding body </w:t>
      </w:r>
      <w:r w:rsidR="006B4D4C" w:rsidRPr="00D546C1">
        <w:rPr>
          <w:bCs/>
        </w:rPr>
        <w:t>may also offer</w:t>
      </w:r>
      <w:r w:rsidR="00856F5D" w:rsidRPr="00D546C1">
        <w:rPr>
          <w:bCs/>
        </w:rPr>
        <w:t xml:space="preserve"> this priority service for other qualifications)</w:t>
      </w:r>
    </w:p>
    <w:p w14:paraId="188E8902" w14:textId="77777777" w:rsidR="00931448" w:rsidRPr="00D546C1" w:rsidRDefault="00931448" w:rsidP="00931448">
      <w:pPr>
        <w:pStyle w:val="ListParagraph"/>
        <w:numPr>
          <w:ilvl w:val="0"/>
          <w:numId w:val="11"/>
        </w:numPr>
        <w:spacing w:line="276" w:lineRule="auto"/>
        <w:rPr>
          <w:b/>
        </w:rPr>
      </w:pPr>
      <w:r w:rsidRPr="00D546C1">
        <w:t xml:space="preserve">Service 3 (Review of moderation) </w:t>
      </w:r>
    </w:p>
    <w:p w14:paraId="7EF526B6" w14:textId="5D3C015D" w:rsidR="00931448" w:rsidRPr="00D546C1" w:rsidRDefault="00931448" w:rsidP="00931448">
      <w:pPr>
        <w:pStyle w:val="ListParagraph"/>
        <w:spacing w:line="276" w:lineRule="auto"/>
        <w:rPr>
          <w:b/>
        </w:rPr>
      </w:pPr>
      <w:r w:rsidRPr="00D546C1">
        <w:t>This service is not available to an individual candidate</w:t>
      </w:r>
    </w:p>
    <w:p w14:paraId="5D415023" w14:textId="6E6B5108" w:rsidR="00931448" w:rsidRPr="00D546C1" w:rsidRDefault="00931448" w:rsidP="00D53D09">
      <w:pPr>
        <w:spacing w:before="120" w:after="120" w:line="276" w:lineRule="auto"/>
        <w:jc w:val="both"/>
        <w:rPr>
          <w:rFonts w:cs="Arial"/>
        </w:rPr>
      </w:pPr>
      <w:r w:rsidRPr="00D546C1">
        <w:rPr>
          <w:rFonts w:cs="Arial"/>
          <w:b/>
          <w:bCs/>
        </w:rPr>
        <w:t>Access to Scripts</w:t>
      </w:r>
      <w:r w:rsidRPr="00D546C1">
        <w:rPr>
          <w:rFonts w:cs="Arial"/>
        </w:rPr>
        <w:t xml:space="preserve"> (ATS):</w:t>
      </w:r>
    </w:p>
    <w:p w14:paraId="00E200AB" w14:textId="4FE3A6EA" w:rsidR="00931448" w:rsidRPr="00D546C1" w:rsidRDefault="00931448" w:rsidP="00931448">
      <w:pPr>
        <w:pStyle w:val="ListParagraph"/>
        <w:numPr>
          <w:ilvl w:val="0"/>
          <w:numId w:val="13"/>
        </w:numPr>
        <w:spacing w:before="120" w:after="120" w:line="276" w:lineRule="auto"/>
        <w:jc w:val="both"/>
        <w:rPr>
          <w:rFonts w:cs="Arial"/>
        </w:rPr>
      </w:pPr>
      <w:r w:rsidRPr="00D546C1">
        <w:rPr>
          <w:rFonts w:cs="Arial"/>
        </w:rPr>
        <w:t xml:space="preserve">Copies of scripts to support reviews of marking </w:t>
      </w:r>
    </w:p>
    <w:p w14:paraId="26107FF7" w14:textId="2562BFD6" w:rsidR="00931448" w:rsidRPr="00D546C1" w:rsidRDefault="00F16DC6" w:rsidP="00931448">
      <w:pPr>
        <w:pStyle w:val="ListParagraph"/>
        <w:numPr>
          <w:ilvl w:val="0"/>
          <w:numId w:val="13"/>
        </w:numPr>
        <w:spacing w:before="120" w:after="120" w:line="276" w:lineRule="auto"/>
        <w:jc w:val="both"/>
        <w:rPr>
          <w:rFonts w:cs="Arial"/>
        </w:rPr>
      </w:pPr>
      <w:r>
        <w:rPr>
          <w:rFonts w:cs="Arial"/>
        </w:rPr>
        <w:t>C</w:t>
      </w:r>
      <w:r w:rsidR="00931448" w:rsidRPr="00D546C1">
        <w:rPr>
          <w:rFonts w:cs="Arial"/>
        </w:rPr>
        <w:t>opies of scripts to support teaching and learning</w:t>
      </w:r>
    </w:p>
    <w:bookmarkEnd w:id="5"/>
    <w:p w14:paraId="0457F5A5" w14:textId="77777777" w:rsidR="00856F5D" w:rsidRPr="00D546C1" w:rsidRDefault="00856F5D" w:rsidP="00856F5D">
      <w:pPr>
        <w:pStyle w:val="ListParagraph"/>
        <w:spacing w:before="120" w:after="120" w:line="276" w:lineRule="auto"/>
        <w:jc w:val="both"/>
        <w:rPr>
          <w:rFonts w:cs="Arial"/>
        </w:rPr>
      </w:pPr>
    </w:p>
    <w:p w14:paraId="3AEF6428" w14:textId="223B889B" w:rsidR="00B52EB2" w:rsidRPr="00D546C1" w:rsidRDefault="00B52EB2" w:rsidP="008070AF">
      <w:pPr>
        <w:spacing w:line="276" w:lineRule="auto"/>
        <w:jc w:val="both"/>
        <w:rPr>
          <w:b/>
          <w:sz w:val="24"/>
          <w:szCs w:val="24"/>
        </w:rPr>
      </w:pPr>
      <w:bookmarkStart w:id="6" w:name="_Hlk23405975"/>
      <w:r w:rsidRPr="00D546C1">
        <w:t xml:space="preserve">Where a concern is expressed that a </w:t>
      </w:r>
      <w:proofErr w:type="gramStart"/>
      <w:r w:rsidRPr="00D546C1">
        <w:t>particular result</w:t>
      </w:r>
      <w:proofErr w:type="gramEnd"/>
      <w:r w:rsidRPr="00D546C1">
        <w:t xml:space="preserve"> may not be accurate, the centre will look at the marks awarded for each component part of the qualification alongside any </w:t>
      </w:r>
      <w:r w:rsidR="002140D1" w:rsidRPr="00D546C1">
        <w:t xml:space="preserve">mark schemes, </w:t>
      </w:r>
      <w:r w:rsidRPr="00D546C1">
        <w:t xml:space="preserve">relevant </w:t>
      </w:r>
      <w:r w:rsidR="009D2893" w:rsidRPr="00D546C1">
        <w:t xml:space="preserve">result </w:t>
      </w:r>
      <w:r w:rsidRPr="00D546C1">
        <w:t>reports</w:t>
      </w:r>
      <w:r w:rsidR="002140D1" w:rsidRPr="00D546C1">
        <w:t xml:space="preserve">, </w:t>
      </w:r>
      <w:r w:rsidRPr="00D546C1">
        <w:t>grade boundary information</w:t>
      </w:r>
      <w:r w:rsidR="002140D1" w:rsidRPr="00D546C1">
        <w:t xml:space="preserve"> etc.</w:t>
      </w:r>
      <w:r w:rsidRPr="00D546C1">
        <w:t xml:space="preserve"> </w:t>
      </w:r>
      <w:r w:rsidR="002140D1" w:rsidRPr="00D546C1">
        <w:t>when made available</w:t>
      </w:r>
      <w:r w:rsidRPr="00D546C1">
        <w:t xml:space="preserve"> by the awarding body to determine if the centre supports any concerns. </w:t>
      </w:r>
    </w:p>
    <w:p w14:paraId="46A7B77A" w14:textId="08585646" w:rsidR="00D0041F" w:rsidRPr="00D546C1" w:rsidRDefault="00945D5C" w:rsidP="008070AF">
      <w:pPr>
        <w:spacing w:line="276" w:lineRule="auto"/>
        <w:jc w:val="both"/>
      </w:pPr>
      <w:r w:rsidRPr="00D546C1">
        <w:t xml:space="preserve">For </w:t>
      </w:r>
      <w:r w:rsidR="003E2C09" w:rsidRPr="00D546C1">
        <w:t>written</w:t>
      </w:r>
      <w:r w:rsidRPr="00D546C1">
        <w:t xml:space="preserve"> components</w:t>
      </w:r>
      <w:r w:rsidR="003E2C09" w:rsidRPr="00D546C1">
        <w:t xml:space="preserve"> that contributed to </w:t>
      </w:r>
      <w:proofErr w:type="gramStart"/>
      <w:r w:rsidR="003E2C09" w:rsidRPr="00D546C1">
        <w:t>the final result</w:t>
      </w:r>
      <w:proofErr w:type="gramEnd"/>
      <w:r w:rsidRPr="00D546C1">
        <w:t>, the centre will</w:t>
      </w:r>
      <w:r w:rsidR="00C11707" w:rsidRPr="00D546C1">
        <w:t>:</w:t>
      </w:r>
    </w:p>
    <w:p w14:paraId="766F9B70" w14:textId="60881093" w:rsidR="00D0041F" w:rsidRPr="00D546C1" w:rsidRDefault="00D0041F" w:rsidP="008070AF">
      <w:pPr>
        <w:pStyle w:val="ListParagraph"/>
        <w:numPr>
          <w:ilvl w:val="0"/>
          <w:numId w:val="12"/>
        </w:numPr>
        <w:spacing w:line="276" w:lineRule="auto"/>
        <w:jc w:val="both"/>
      </w:pPr>
      <w:r w:rsidRPr="00D546C1">
        <w:lastRenderedPageBreak/>
        <w:t xml:space="preserve">Where </w:t>
      </w:r>
      <w:r w:rsidR="006167CD" w:rsidRPr="00D546C1">
        <w:t>a place a university or college is at risk, consider supporting a</w:t>
      </w:r>
      <w:r w:rsidR="00945D5C" w:rsidRPr="00D546C1">
        <w:t xml:space="preserve"> request for a</w:t>
      </w:r>
      <w:r w:rsidR="006167CD" w:rsidRPr="00D546C1">
        <w:t xml:space="preserve"> Priority Service 2 review of marking</w:t>
      </w:r>
      <w:r w:rsidR="006B4D4C" w:rsidRPr="00D546C1">
        <w:t xml:space="preserve"> </w:t>
      </w:r>
    </w:p>
    <w:p w14:paraId="7804BDDD" w14:textId="0E2D4DD2" w:rsidR="00D2452A" w:rsidRPr="00D546C1" w:rsidRDefault="006167CD" w:rsidP="008070AF">
      <w:pPr>
        <w:pStyle w:val="ListParagraph"/>
        <w:numPr>
          <w:ilvl w:val="0"/>
          <w:numId w:val="12"/>
        </w:numPr>
        <w:spacing w:line="276" w:lineRule="auto"/>
        <w:jc w:val="both"/>
      </w:pPr>
      <w:r w:rsidRPr="00D546C1">
        <w:t>In all other instances, c</w:t>
      </w:r>
      <w:r w:rsidR="00D2452A" w:rsidRPr="00D546C1">
        <w:t>onsider</w:t>
      </w:r>
      <w:r w:rsidR="008341BF" w:rsidRPr="00D546C1">
        <w:t xml:space="preserve"> accessing the script by:</w:t>
      </w:r>
    </w:p>
    <w:p w14:paraId="68F4B2CE" w14:textId="0C690FA7" w:rsidR="00D2452A" w:rsidRPr="00D546C1" w:rsidRDefault="009D2893" w:rsidP="008070AF">
      <w:pPr>
        <w:pStyle w:val="ListParagraph"/>
        <w:numPr>
          <w:ilvl w:val="1"/>
          <w:numId w:val="12"/>
        </w:numPr>
        <w:spacing w:line="276" w:lineRule="auto"/>
        <w:jc w:val="both"/>
      </w:pPr>
      <w:r w:rsidRPr="00D546C1">
        <w:rPr>
          <w:color w:val="141414"/>
          <w:shd w:val="clear" w:color="auto" w:fill="FFFFFF"/>
        </w:rPr>
        <w:t>(</w:t>
      </w:r>
      <w:r w:rsidRPr="00D546C1">
        <w:t xml:space="preserve">where the service is made available by the awarding body) </w:t>
      </w:r>
      <w:r w:rsidR="00D2452A" w:rsidRPr="00D546C1">
        <w:t>requesting a priority copy of the candidate’s script to support a review of marking</w:t>
      </w:r>
      <w:r w:rsidR="008070AF" w:rsidRPr="00D546C1">
        <w:t xml:space="preserve"> by the awarding body deadline</w:t>
      </w:r>
      <w:r w:rsidR="00D2452A" w:rsidRPr="00D546C1">
        <w:t xml:space="preserve"> or </w:t>
      </w:r>
    </w:p>
    <w:p w14:paraId="0E7C7BDB" w14:textId="4163BCE9" w:rsidR="00D2452A" w:rsidRPr="00D546C1" w:rsidRDefault="008341BF" w:rsidP="008070AF">
      <w:pPr>
        <w:pStyle w:val="ListParagraph"/>
        <w:numPr>
          <w:ilvl w:val="1"/>
          <w:numId w:val="12"/>
        </w:numPr>
        <w:spacing w:line="276" w:lineRule="auto"/>
        <w:jc w:val="both"/>
      </w:pPr>
      <w:r w:rsidRPr="00D546C1">
        <w:rPr>
          <w:color w:val="141414"/>
          <w:shd w:val="clear" w:color="auto" w:fill="FFFFFF"/>
        </w:rPr>
        <w:t>(</w:t>
      </w:r>
      <w:r w:rsidRPr="00D546C1">
        <w:t xml:space="preserve">where the option is made available by the awarding body) </w:t>
      </w:r>
      <w:r w:rsidR="00D2452A" w:rsidRPr="00D546C1">
        <w:rPr>
          <w:color w:val="141414"/>
          <w:shd w:val="clear" w:color="auto" w:fill="FFFFFF"/>
        </w:rPr>
        <w:t xml:space="preserve">viewing the candidate’s marked script online to consider if </w:t>
      </w:r>
      <w:r w:rsidR="00D2452A" w:rsidRPr="00D546C1">
        <w:t>requesting a review of marking is appropriate</w:t>
      </w:r>
    </w:p>
    <w:p w14:paraId="08615BEB" w14:textId="3C8E3EAA" w:rsidR="00213CBC" w:rsidRPr="00D546C1" w:rsidRDefault="00D0041F" w:rsidP="008070AF">
      <w:pPr>
        <w:pStyle w:val="ListParagraph"/>
        <w:numPr>
          <w:ilvl w:val="0"/>
          <w:numId w:val="12"/>
        </w:numPr>
        <w:spacing w:line="276" w:lineRule="auto"/>
        <w:jc w:val="both"/>
      </w:pPr>
      <w:r w:rsidRPr="00D546C1">
        <w:t>Collect</w:t>
      </w:r>
      <w:r w:rsidR="00213CBC" w:rsidRPr="00D546C1">
        <w:t xml:space="preserve"> informed written consent/permission from the candidate to </w:t>
      </w:r>
      <w:r w:rsidR="008341BF" w:rsidRPr="00D546C1">
        <w:t>access</w:t>
      </w:r>
      <w:r w:rsidR="00213CBC" w:rsidRPr="00D546C1">
        <w:t xml:space="preserve"> his/her script</w:t>
      </w:r>
    </w:p>
    <w:p w14:paraId="58A82D11" w14:textId="28AB9159" w:rsidR="00D2452A" w:rsidRPr="00D546C1" w:rsidRDefault="00D2452A" w:rsidP="008070AF">
      <w:pPr>
        <w:pStyle w:val="ListParagraph"/>
        <w:numPr>
          <w:ilvl w:val="0"/>
          <w:numId w:val="12"/>
        </w:numPr>
        <w:spacing w:line="276" w:lineRule="auto"/>
        <w:jc w:val="both"/>
      </w:pPr>
      <w:r w:rsidRPr="00D546C1">
        <w:t>On access to the script, consider if it is felt that the agreed mark scheme has been applied correctly in the original marking and if the centre considers there are any errors in the marking</w:t>
      </w:r>
    </w:p>
    <w:p w14:paraId="46D5BAF8" w14:textId="784D3800" w:rsidR="00D2452A" w:rsidRPr="00D546C1" w:rsidRDefault="00D2452A" w:rsidP="008070AF">
      <w:pPr>
        <w:pStyle w:val="ListParagraph"/>
        <w:numPr>
          <w:ilvl w:val="0"/>
          <w:numId w:val="12"/>
        </w:numPr>
        <w:spacing w:line="276" w:lineRule="auto"/>
        <w:jc w:val="both"/>
      </w:pPr>
      <w:r w:rsidRPr="00D546C1">
        <w:t xml:space="preserve">Support a request for the appropriate </w:t>
      </w:r>
      <w:proofErr w:type="spellStart"/>
      <w:r w:rsidRPr="00D546C1">
        <w:t>RoR</w:t>
      </w:r>
      <w:proofErr w:type="spellEnd"/>
      <w:r w:rsidRPr="00D546C1">
        <w:t xml:space="preserve"> service (clerical re-check or review of marking) if any error is identified]</w:t>
      </w:r>
    </w:p>
    <w:p w14:paraId="456A3DFA" w14:textId="23890AEC" w:rsidR="00213CBC" w:rsidRPr="00D546C1" w:rsidRDefault="00D0041F" w:rsidP="008070AF">
      <w:pPr>
        <w:pStyle w:val="ListParagraph"/>
        <w:numPr>
          <w:ilvl w:val="0"/>
          <w:numId w:val="12"/>
        </w:numPr>
        <w:spacing w:line="276" w:lineRule="auto"/>
        <w:jc w:val="both"/>
      </w:pPr>
      <w:r w:rsidRPr="00D546C1">
        <w:t>Collect</w:t>
      </w:r>
      <w:r w:rsidR="00213CBC" w:rsidRPr="00D546C1">
        <w:t xml:space="preserve"> informed written consent from the candidate to request the </w:t>
      </w:r>
      <w:proofErr w:type="spellStart"/>
      <w:r w:rsidR="00213CBC" w:rsidRPr="00D546C1">
        <w:t>RoR</w:t>
      </w:r>
      <w:proofErr w:type="spellEnd"/>
      <w:r w:rsidR="00213CBC" w:rsidRPr="00D546C1">
        <w:t xml:space="preserve"> service</w:t>
      </w:r>
      <w:r w:rsidR="006167CD" w:rsidRPr="00D546C1">
        <w:t xml:space="preserve"> before the request is submitted</w:t>
      </w:r>
    </w:p>
    <w:p w14:paraId="5B74B515" w14:textId="71288AB8" w:rsidR="00D653F8" w:rsidRPr="00D546C1" w:rsidRDefault="00D653F8" w:rsidP="008070AF">
      <w:pPr>
        <w:pStyle w:val="ListParagraph"/>
        <w:numPr>
          <w:ilvl w:val="0"/>
          <w:numId w:val="12"/>
        </w:numPr>
        <w:spacing w:line="276" w:lineRule="auto"/>
        <w:jc w:val="both"/>
      </w:pPr>
      <w:r w:rsidRPr="00D546C1">
        <w:t>Where relevant, advise an affected candidate to inform any third party (such as a university or college) that a review of marking has been submitted to an awarding body</w:t>
      </w:r>
      <w:r w:rsidR="00C11707" w:rsidRPr="00D546C1">
        <w:t>]</w:t>
      </w:r>
    </w:p>
    <w:p w14:paraId="1C770EB6" w14:textId="12937056" w:rsidR="00D53D09" w:rsidRPr="00D546C1" w:rsidRDefault="00D53D09" w:rsidP="00820396">
      <w:pPr>
        <w:spacing w:line="276" w:lineRule="auto"/>
        <w:jc w:val="both"/>
      </w:pPr>
      <w:bookmarkStart w:id="7" w:name="_Hlk23406142"/>
      <w:bookmarkEnd w:id="6"/>
      <w:r w:rsidRPr="00D546C1">
        <w:t xml:space="preserve">Written candidate consent (informed consent via candidate email is acceptable) is required in all cases before a request for a </w:t>
      </w:r>
      <w:proofErr w:type="spellStart"/>
      <w:r w:rsidRPr="00D546C1">
        <w:t>RoR</w:t>
      </w:r>
      <w:proofErr w:type="spellEnd"/>
      <w:r w:rsidRPr="00D546C1">
        <w:t xml:space="preserve"> service 1 </w:t>
      </w:r>
      <w:r w:rsidR="00DC5577" w:rsidRPr="00D546C1">
        <w:t xml:space="preserve">or </w:t>
      </w:r>
      <w:r w:rsidRPr="00D546C1">
        <w:t>2</w:t>
      </w:r>
      <w:r w:rsidR="006167CD" w:rsidRPr="00D546C1">
        <w:t xml:space="preserve"> (including priority service 2)</w:t>
      </w:r>
      <w:r w:rsidRPr="00D546C1">
        <w:t xml:space="preserve"> is submitted to the awarding body</w:t>
      </w:r>
      <w:r w:rsidR="00CB27CC" w:rsidRPr="00D546C1">
        <w:t>.</w:t>
      </w:r>
      <w:r w:rsidRPr="00D546C1">
        <w:t xml:space="preserve"> </w:t>
      </w:r>
      <w:r w:rsidR="00C11707" w:rsidRPr="00D546C1">
        <w:t>Consent</w:t>
      </w:r>
      <w:r w:rsidR="00CB27CC" w:rsidRPr="00D546C1">
        <w:t xml:space="preserve"> is required </w:t>
      </w:r>
      <w:r w:rsidR="00C11707" w:rsidRPr="00D546C1">
        <w:t>to confirm the candidate</w:t>
      </w:r>
      <w:r w:rsidR="00D653F8" w:rsidRPr="00D546C1">
        <w:t xml:space="preserve"> </w:t>
      </w:r>
      <w:r w:rsidR="00CB27CC" w:rsidRPr="00D546C1">
        <w:t>understand</w:t>
      </w:r>
      <w:r w:rsidR="00D653F8" w:rsidRPr="00D546C1">
        <w:t>s</w:t>
      </w:r>
      <w:r w:rsidR="00CB27CC" w:rsidRPr="00D546C1">
        <w:t xml:space="preserve"> that</w:t>
      </w:r>
      <w:r w:rsidRPr="00D546C1">
        <w:t xml:space="preserve"> </w:t>
      </w:r>
      <w:r w:rsidR="00F87DC8" w:rsidRPr="00D546C1">
        <w:t>the final subject grade and/or mark awarded following a clerical re-check or a review of marking, and any subsequent appeal, may be lower than, higher than, or the same as the result which was originally awarded</w:t>
      </w:r>
      <w:r w:rsidRPr="00D546C1">
        <w:t xml:space="preserve">. Candidate consent </w:t>
      </w:r>
      <w:r w:rsidR="00DC5577" w:rsidRPr="00D546C1">
        <w:t>must</w:t>
      </w:r>
      <w:r w:rsidRPr="00D546C1">
        <w:t xml:space="preserve"> only be collected after the publication of results.</w:t>
      </w:r>
    </w:p>
    <w:p w14:paraId="4414F9EE" w14:textId="240253DF" w:rsidR="003E2C09" w:rsidRPr="00D546C1" w:rsidRDefault="003E2C09" w:rsidP="008070AF">
      <w:pPr>
        <w:spacing w:line="276" w:lineRule="auto"/>
        <w:jc w:val="both"/>
      </w:pPr>
      <w:r w:rsidRPr="00D546C1">
        <w:t xml:space="preserve">For </w:t>
      </w:r>
      <w:r w:rsidR="00B52EB2" w:rsidRPr="00D546C1">
        <w:t xml:space="preserve">any </w:t>
      </w:r>
      <w:r w:rsidRPr="00D546C1">
        <w:t xml:space="preserve">moderated components that contributed to </w:t>
      </w:r>
      <w:proofErr w:type="gramStart"/>
      <w:r w:rsidRPr="00D546C1">
        <w:t>the final result</w:t>
      </w:r>
      <w:proofErr w:type="gramEnd"/>
      <w:r w:rsidRPr="00D546C1">
        <w:t>, the centre will</w:t>
      </w:r>
      <w:r w:rsidR="00C11707" w:rsidRPr="00D546C1">
        <w:t>:</w:t>
      </w:r>
    </w:p>
    <w:p w14:paraId="5BAD7765" w14:textId="4DABAA83" w:rsidR="00912508" w:rsidRPr="00D546C1" w:rsidRDefault="00912508" w:rsidP="008070AF">
      <w:pPr>
        <w:pStyle w:val="ListParagraph"/>
        <w:numPr>
          <w:ilvl w:val="0"/>
          <w:numId w:val="16"/>
        </w:numPr>
        <w:spacing w:line="276" w:lineRule="auto"/>
        <w:jc w:val="both"/>
        <w:rPr>
          <w:bCs/>
        </w:rPr>
      </w:pPr>
      <w:r w:rsidRPr="00D546C1">
        <w:rPr>
          <w:bCs/>
        </w:rPr>
        <w:t>Confirm that a review of moderation cannot be undertaken on the work of an individual candidate or the work of candidates not in the original sample</w:t>
      </w:r>
      <w:r w:rsidR="00B52EB2" w:rsidRPr="00D546C1">
        <w:rPr>
          <w:bCs/>
        </w:rPr>
        <w:t xml:space="preserve"> submitted for moderation</w:t>
      </w:r>
    </w:p>
    <w:p w14:paraId="64E4D786" w14:textId="274BA2FF" w:rsidR="00912508" w:rsidRPr="00D546C1" w:rsidRDefault="00912508" w:rsidP="008070AF">
      <w:pPr>
        <w:pStyle w:val="ListParagraph"/>
        <w:numPr>
          <w:ilvl w:val="0"/>
          <w:numId w:val="16"/>
        </w:numPr>
        <w:spacing w:line="276" w:lineRule="auto"/>
        <w:jc w:val="both"/>
        <w:rPr>
          <w:bCs/>
        </w:rPr>
      </w:pPr>
      <w:r w:rsidRPr="00D546C1">
        <w:rPr>
          <w:bCs/>
        </w:rPr>
        <w:t>Consult the moderator’s report</w:t>
      </w:r>
      <w:r w:rsidR="00B52EB2" w:rsidRPr="00D546C1">
        <w:rPr>
          <w:bCs/>
        </w:rPr>
        <w:t>/feedback</w:t>
      </w:r>
      <w:r w:rsidR="003D76E4" w:rsidRPr="00D546C1">
        <w:rPr>
          <w:bCs/>
        </w:rPr>
        <w:t xml:space="preserve"> to identify any issues raised</w:t>
      </w:r>
    </w:p>
    <w:p w14:paraId="120CF81C" w14:textId="60F46BF6" w:rsidR="003E2C09" w:rsidRPr="00D546C1" w:rsidRDefault="00912508" w:rsidP="008070AF">
      <w:pPr>
        <w:pStyle w:val="ListParagraph"/>
        <w:numPr>
          <w:ilvl w:val="0"/>
          <w:numId w:val="16"/>
        </w:numPr>
        <w:spacing w:line="276" w:lineRule="auto"/>
        <w:jc w:val="both"/>
        <w:rPr>
          <w:bCs/>
        </w:rPr>
      </w:pPr>
      <w:r w:rsidRPr="00D546C1">
        <w:rPr>
          <w:bCs/>
        </w:rPr>
        <w:t>D</w:t>
      </w:r>
      <w:r w:rsidR="003E2C09" w:rsidRPr="00D546C1">
        <w:rPr>
          <w:bCs/>
        </w:rPr>
        <w:t xml:space="preserve">etermine if the centre’s internally assessed marks have been accepted without change by the awarding body </w:t>
      </w:r>
      <w:r w:rsidRPr="00D546C1">
        <w:rPr>
          <w:bCs/>
        </w:rPr>
        <w:t>– if this is the case,</w:t>
      </w:r>
      <w:r w:rsidR="00C11707" w:rsidRPr="00D546C1">
        <w:rPr>
          <w:bCs/>
        </w:rPr>
        <w:t xml:space="preserve"> a</w:t>
      </w:r>
      <w:r w:rsidRPr="00D546C1">
        <w:rPr>
          <w:bCs/>
        </w:rPr>
        <w:t xml:space="preserve"> </w:t>
      </w:r>
      <w:proofErr w:type="spellStart"/>
      <w:r w:rsidRPr="00D546C1">
        <w:rPr>
          <w:bCs/>
        </w:rPr>
        <w:t>RoR</w:t>
      </w:r>
      <w:proofErr w:type="spellEnd"/>
      <w:r w:rsidRPr="00D546C1">
        <w:rPr>
          <w:bCs/>
        </w:rPr>
        <w:t xml:space="preserve"> service 3</w:t>
      </w:r>
      <w:r w:rsidR="00C11707" w:rsidRPr="00D546C1">
        <w:rPr>
          <w:bCs/>
        </w:rPr>
        <w:t xml:space="preserve"> (Review of moderation)</w:t>
      </w:r>
      <w:r w:rsidRPr="00D546C1">
        <w:rPr>
          <w:bCs/>
        </w:rPr>
        <w:t xml:space="preserve"> will not be available</w:t>
      </w:r>
    </w:p>
    <w:p w14:paraId="6BB6E62F" w14:textId="7178287B" w:rsidR="00912508" w:rsidRPr="00D546C1" w:rsidRDefault="00912508" w:rsidP="008070AF">
      <w:pPr>
        <w:pStyle w:val="ListParagraph"/>
        <w:numPr>
          <w:ilvl w:val="0"/>
          <w:numId w:val="16"/>
        </w:numPr>
        <w:spacing w:line="276" w:lineRule="auto"/>
        <w:jc w:val="both"/>
        <w:rPr>
          <w:bCs/>
        </w:rPr>
      </w:pPr>
      <w:r w:rsidRPr="00D546C1">
        <w:rPr>
          <w:bCs/>
        </w:rPr>
        <w:t>Determine if there are any grounds to submit a request for a review of moderation for the work of</w:t>
      </w:r>
      <w:r w:rsidR="00F86E04">
        <w:rPr>
          <w:bCs/>
        </w:rPr>
        <w:t xml:space="preserve"> </w:t>
      </w:r>
      <w:r w:rsidR="00F86E04" w:rsidRPr="00402F31">
        <w:rPr>
          <w:bCs/>
        </w:rPr>
        <w:t>all</w:t>
      </w:r>
      <w:r w:rsidRPr="00D546C1">
        <w:rPr>
          <w:bCs/>
        </w:rPr>
        <w:t xml:space="preserve"> candidates in the original sample</w:t>
      </w:r>
    </w:p>
    <w:p w14:paraId="1E3CD907" w14:textId="008D3C93" w:rsidR="00C147E3" w:rsidRPr="00D546C1" w:rsidRDefault="003D76E4" w:rsidP="008070AF">
      <w:pPr>
        <w:spacing w:line="276" w:lineRule="auto"/>
        <w:jc w:val="both"/>
      </w:pPr>
      <w:r w:rsidRPr="00D546C1">
        <w:rPr>
          <w:rFonts w:cs="Arial"/>
        </w:rPr>
        <w:t>Where a candidate disagrees with a centre decision not to support a clerical re-check, a review of marking or a review of moderation</w:t>
      </w:r>
      <w:r w:rsidR="00C11707" w:rsidRPr="00D546C1">
        <w:rPr>
          <w:rFonts w:cs="Arial"/>
        </w:rPr>
        <w:t>, the centre will:</w:t>
      </w:r>
      <w:r w:rsidR="00D53D09" w:rsidRPr="00D546C1">
        <w:t xml:space="preserve"> </w:t>
      </w:r>
    </w:p>
    <w:p w14:paraId="2A651B31" w14:textId="0960302C" w:rsidR="00F87DC8" w:rsidRPr="00D546C1" w:rsidRDefault="00F87DC8" w:rsidP="008070AF">
      <w:pPr>
        <w:pStyle w:val="ListParagraph"/>
        <w:numPr>
          <w:ilvl w:val="0"/>
          <w:numId w:val="14"/>
        </w:numPr>
        <w:spacing w:line="276" w:lineRule="auto"/>
        <w:jc w:val="both"/>
        <w:rPr>
          <w:b/>
        </w:rPr>
      </w:pPr>
      <w:r w:rsidRPr="00D546C1">
        <w:t>For a review of marking (</w:t>
      </w:r>
      <w:proofErr w:type="spellStart"/>
      <w:r w:rsidRPr="00D546C1">
        <w:t>RoR</w:t>
      </w:r>
      <w:proofErr w:type="spellEnd"/>
      <w:r w:rsidRPr="00D546C1">
        <w:t xml:space="preserve"> priority service 2), advise the candidate he/she may request the review by providing </w:t>
      </w:r>
      <w:r w:rsidR="00F34FBB" w:rsidRPr="00D546C1">
        <w:t xml:space="preserve">informed </w:t>
      </w:r>
      <w:r w:rsidRPr="00D546C1">
        <w:t>written consent</w:t>
      </w:r>
      <w:r w:rsidR="00F34FBB" w:rsidRPr="00D546C1">
        <w:t xml:space="preserve"> (and the required fee) for this service</w:t>
      </w:r>
      <w:r w:rsidRPr="00D546C1">
        <w:t xml:space="preserve"> </w:t>
      </w:r>
      <w:r w:rsidR="00F34FBB" w:rsidRPr="00D546C1">
        <w:t>to the centre by the deadline set by the centre</w:t>
      </w:r>
    </w:p>
    <w:p w14:paraId="4A996B89" w14:textId="50E888D9" w:rsidR="008070AF" w:rsidRPr="00D546C1" w:rsidRDefault="003D76E4" w:rsidP="008070AF">
      <w:pPr>
        <w:pStyle w:val="ListParagraph"/>
        <w:numPr>
          <w:ilvl w:val="0"/>
          <w:numId w:val="14"/>
        </w:numPr>
        <w:spacing w:line="276" w:lineRule="auto"/>
        <w:jc w:val="both"/>
        <w:rPr>
          <w:b/>
        </w:rPr>
      </w:pPr>
      <w:r w:rsidRPr="00D546C1">
        <w:t xml:space="preserve">For </w:t>
      </w:r>
      <w:r w:rsidR="00F87DC8" w:rsidRPr="00D546C1">
        <w:t xml:space="preserve">a review of marking </w:t>
      </w:r>
      <w:r w:rsidRPr="00D546C1">
        <w:t>(</w:t>
      </w:r>
      <w:proofErr w:type="spellStart"/>
      <w:r w:rsidRPr="00D546C1">
        <w:t>RoR</w:t>
      </w:r>
      <w:proofErr w:type="spellEnd"/>
      <w:r w:rsidRPr="00D546C1">
        <w:t xml:space="preserve"> service 1 or 2)</w:t>
      </w:r>
      <w:r w:rsidR="00F87DC8" w:rsidRPr="00D546C1">
        <w:t>,</w:t>
      </w:r>
      <w:r w:rsidRPr="00D546C1">
        <w:t xml:space="preserve"> </w:t>
      </w:r>
      <w:r w:rsidR="00C11707" w:rsidRPr="00D546C1">
        <w:t>first advise the candidate</w:t>
      </w:r>
      <w:r w:rsidR="00DC5577" w:rsidRPr="00D546C1">
        <w:t xml:space="preserve"> to access </w:t>
      </w:r>
      <w:r w:rsidR="004A20CA" w:rsidRPr="00402F31">
        <w:t>a copy of</w:t>
      </w:r>
      <w:r w:rsidR="004A20CA">
        <w:t xml:space="preserve"> </w:t>
      </w:r>
      <w:r w:rsidR="00DC5577" w:rsidRPr="00D546C1">
        <w:t>his/her script</w:t>
      </w:r>
      <w:r w:rsidR="008070AF" w:rsidRPr="00D546C1">
        <w:t xml:space="preserve"> to support a review of marking</w:t>
      </w:r>
      <w:r w:rsidR="00C147E3" w:rsidRPr="00D546C1">
        <w:t xml:space="preserve"> </w:t>
      </w:r>
      <w:r w:rsidR="000C4572" w:rsidRPr="00D546C1">
        <w:t>by</w:t>
      </w:r>
      <w:r w:rsidR="00F34FBB" w:rsidRPr="00D546C1">
        <w:t xml:space="preserve"> </w:t>
      </w:r>
      <w:r w:rsidR="000C4572" w:rsidRPr="00D546C1">
        <w:t>providing</w:t>
      </w:r>
      <w:r w:rsidR="00C147E3" w:rsidRPr="00D546C1">
        <w:t xml:space="preserve"> written permission for the centre to </w:t>
      </w:r>
      <w:r w:rsidR="00F34FBB" w:rsidRPr="00D546C1">
        <w:t>access the script</w:t>
      </w:r>
      <w:r w:rsidR="00DC5577" w:rsidRPr="00D546C1">
        <w:t xml:space="preserve"> </w:t>
      </w:r>
      <w:r w:rsidR="008070AF" w:rsidRPr="00D546C1">
        <w:t>(and any required fee for this service</w:t>
      </w:r>
      <w:r w:rsidR="004A20CA" w:rsidRPr="00402F31">
        <w:t>) for</w:t>
      </w:r>
      <w:r w:rsidR="008070AF" w:rsidRPr="00D546C1">
        <w:t xml:space="preserve"> the centre to submit this request </w:t>
      </w:r>
    </w:p>
    <w:p w14:paraId="1A9CB2CE" w14:textId="0A05BDFC" w:rsidR="00D53D09" w:rsidRPr="00D546C1" w:rsidRDefault="00C11707" w:rsidP="008070AF">
      <w:pPr>
        <w:pStyle w:val="ListParagraph"/>
        <w:numPr>
          <w:ilvl w:val="0"/>
          <w:numId w:val="14"/>
        </w:numPr>
        <w:spacing w:line="276" w:lineRule="auto"/>
        <w:jc w:val="both"/>
        <w:rPr>
          <w:b/>
        </w:rPr>
      </w:pPr>
      <w:r w:rsidRPr="00D546C1">
        <w:t xml:space="preserve">After accessing the script </w:t>
      </w:r>
      <w:r w:rsidR="00F34FBB" w:rsidRPr="00D546C1">
        <w:t>to consider</w:t>
      </w:r>
      <w:r w:rsidRPr="00D546C1">
        <w:t xml:space="preserve"> the marking, </w:t>
      </w:r>
      <w:r w:rsidR="00F34FBB" w:rsidRPr="00D546C1">
        <w:t>inform the candidate that if a request for a review of marking</w:t>
      </w:r>
      <w:r w:rsidR="00D53D09" w:rsidRPr="00D546C1">
        <w:t xml:space="preserve"> </w:t>
      </w:r>
      <w:r w:rsidR="000C4572" w:rsidRPr="00D546C1">
        <w:t>(</w:t>
      </w:r>
      <w:proofErr w:type="spellStart"/>
      <w:r w:rsidR="000C4572" w:rsidRPr="00D546C1">
        <w:t>RoR</w:t>
      </w:r>
      <w:proofErr w:type="spellEnd"/>
      <w:r w:rsidR="000C4572" w:rsidRPr="00D546C1">
        <w:t xml:space="preserve"> service 1 or 2)</w:t>
      </w:r>
      <w:r w:rsidR="00F34FBB" w:rsidRPr="00D546C1">
        <w:t xml:space="preserve"> is required, this</w:t>
      </w:r>
      <w:r w:rsidR="000C4572" w:rsidRPr="00D546C1">
        <w:t xml:space="preserve"> </w:t>
      </w:r>
      <w:r w:rsidR="00F34FBB" w:rsidRPr="00D546C1">
        <w:t xml:space="preserve">must be submitted by the </w:t>
      </w:r>
      <w:r w:rsidR="008070AF" w:rsidRPr="00D546C1">
        <w:t>deadline set by the centre</w:t>
      </w:r>
      <w:r w:rsidR="00F34FBB" w:rsidRPr="00D546C1">
        <w:t xml:space="preserve"> by providing informed</w:t>
      </w:r>
      <w:r w:rsidR="00EB5FFC" w:rsidRPr="00D546C1">
        <w:t xml:space="preserve"> written consent</w:t>
      </w:r>
      <w:r w:rsidR="00F34FBB" w:rsidRPr="00D546C1">
        <w:t xml:space="preserve"> (and the required fee for this service</w:t>
      </w:r>
      <w:r w:rsidR="004A20CA" w:rsidRPr="00402F31">
        <w:t>)</w:t>
      </w:r>
      <w:r w:rsidR="00F34FBB" w:rsidRPr="00402F31">
        <w:t xml:space="preserve"> </w:t>
      </w:r>
      <w:r w:rsidR="004A20CA" w:rsidRPr="00402F31">
        <w:t>for</w:t>
      </w:r>
      <w:r w:rsidR="003D76E4" w:rsidRPr="00D546C1">
        <w:t xml:space="preserve"> </w:t>
      </w:r>
      <w:r w:rsidR="00EB5FFC" w:rsidRPr="00D546C1">
        <w:t>the centre to submit th</w:t>
      </w:r>
      <w:r w:rsidR="000C4572" w:rsidRPr="00D546C1">
        <w:t>is</w:t>
      </w:r>
      <w:r w:rsidR="00EB5FFC" w:rsidRPr="00D546C1">
        <w:t xml:space="preserve"> request </w:t>
      </w:r>
    </w:p>
    <w:p w14:paraId="5FD86131" w14:textId="7ACD6D10" w:rsidR="009F0DF8" w:rsidRPr="00D546C1" w:rsidRDefault="000C4572" w:rsidP="008070AF">
      <w:pPr>
        <w:pStyle w:val="ListParagraph"/>
        <w:numPr>
          <w:ilvl w:val="0"/>
          <w:numId w:val="14"/>
        </w:numPr>
        <w:spacing w:line="276" w:lineRule="auto"/>
        <w:jc w:val="both"/>
        <w:rPr>
          <w:b/>
        </w:rPr>
      </w:pPr>
      <w:r w:rsidRPr="00D546C1">
        <w:t>I</w:t>
      </w:r>
      <w:r w:rsidR="003D76E4" w:rsidRPr="00D546C1">
        <w:t>nform the candidate that a review of moderation</w:t>
      </w:r>
      <w:r w:rsidRPr="00D546C1">
        <w:t xml:space="preserve"> (</w:t>
      </w:r>
      <w:proofErr w:type="spellStart"/>
      <w:r w:rsidRPr="00D546C1">
        <w:t>RoR</w:t>
      </w:r>
      <w:proofErr w:type="spellEnd"/>
      <w:r w:rsidRPr="00D546C1">
        <w:t xml:space="preserve"> service 3)</w:t>
      </w:r>
      <w:r w:rsidR="003D76E4" w:rsidRPr="00D546C1">
        <w:t xml:space="preserve"> cannot be requested </w:t>
      </w:r>
      <w:r w:rsidR="003D76E4" w:rsidRPr="00D546C1">
        <w:rPr>
          <w:bCs/>
        </w:rPr>
        <w:t>for the work of an individual candidate or the work of a candidate not in the original sample</w:t>
      </w:r>
      <w:r w:rsidR="00D653F8" w:rsidRPr="00D546C1">
        <w:rPr>
          <w:bCs/>
        </w:rPr>
        <w:t>]</w:t>
      </w:r>
      <w:r w:rsidR="003D76E4" w:rsidRPr="00D546C1">
        <w:t xml:space="preserve"> </w:t>
      </w:r>
    </w:p>
    <w:p w14:paraId="08844203" w14:textId="750B34A5" w:rsidR="00D53D09" w:rsidRPr="00D546C1" w:rsidRDefault="00D53D09" w:rsidP="00D653F8">
      <w:pPr>
        <w:spacing w:line="276" w:lineRule="auto"/>
        <w:jc w:val="both"/>
        <w:rPr>
          <w:b/>
        </w:rPr>
      </w:pPr>
      <w:bookmarkStart w:id="8" w:name="_Hlk496616747"/>
      <w:bookmarkStart w:id="9" w:name="_Hlk23406827"/>
      <w:bookmarkEnd w:id="7"/>
      <w:r w:rsidRPr="00D546C1">
        <w:t>If the candidate (or his/her parent/carer) believes there are grounds to appeal against the centre’s decision not to support a review</w:t>
      </w:r>
      <w:r w:rsidR="00C147E3" w:rsidRPr="00D546C1">
        <w:t xml:space="preserve"> of results</w:t>
      </w:r>
      <w:r w:rsidRPr="00D546C1">
        <w:t xml:space="preserve">, an internal appeal can be submitted to the </w:t>
      </w:r>
      <w:r w:rsidR="00402F31">
        <w:t>centre by writing directly to the Head of Centre at least 4 days</w:t>
      </w:r>
      <w:r w:rsidRPr="00D546C1">
        <w:t xml:space="preserve"> prior to the internal deadline for submitting a request for a review</w:t>
      </w:r>
      <w:r w:rsidR="00F87DC8" w:rsidRPr="00D546C1">
        <w:t xml:space="preserve"> of results</w:t>
      </w:r>
      <w:r w:rsidRPr="00D546C1">
        <w:t>.</w:t>
      </w:r>
    </w:p>
    <w:p w14:paraId="54E510E8" w14:textId="2BEE8CEA" w:rsidR="00D53D09" w:rsidRPr="00D546C1" w:rsidRDefault="00D53D09" w:rsidP="00D653F8">
      <w:pPr>
        <w:spacing w:line="276" w:lineRule="auto"/>
        <w:jc w:val="both"/>
        <w:rPr>
          <w:rFonts w:cs="Calibri"/>
        </w:rPr>
      </w:pPr>
      <w:r w:rsidRPr="00D546C1">
        <w:rPr>
          <w:rFonts w:cs="Calibri"/>
        </w:rPr>
        <w:lastRenderedPageBreak/>
        <w:t>The appellant will be informed of the outcome of his/her, before the internal</w:t>
      </w:r>
      <w:r w:rsidR="00402F31">
        <w:rPr>
          <w:rFonts w:cs="Calibri"/>
        </w:rPr>
        <w:t xml:space="preserve"> deadline for submitting a </w:t>
      </w:r>
      <w:proofErr w:type="spellStart"/>
      <w:r w:rsidR="00402F31">
        <w:rPr>
          <w:rFonts w:cs="Calibri"/>
        </w:rPr>
        <w:t>RoR</w:t>
      </w:r>
      <w:proofErr w:type="spellEnd"/>
    </w:p>
    <w:bookmarkEnd w:id="8"/>
    <w:p w14:paraId="72C66760" w14:textId="77777777" w:rsidR="00D53D09" w:rsidRPr="00D546C1" w:rsidRDefault="00D53D09" w:rsidP="00D53D09">
      <w:pPr>
        <w:jc w:val="both"/>
      </w:pPr>
    </w:p>
    <w:p w14:paraId="4078B893" w14:textId="77777777" w:rsidR="00D53D09" w:rsidRPr="00D546C1" w:rsidRDefault="00D53D09" w:rsidP="00D53D09">
      <w:pPr>
        <w:spacing w:before="120" w:after="120" w:line="276" w:lineRule="auto"/>
        <w:jc w:val="both"/>
      </w:pPr>
      <w:bookmarkStart w:id="10" w:name="_Hlk496618702"/>
      <w:r w:rsidRPr="00D546C1">
        <w:t xml:space="preserve">Following the </w:t>
      </w:r>
      <w:proofErr w:type="spellStart"/>
      <w:r w:rsidRPr="00D546C1">
        <w:t>RoR</w:t>
      </w:r>
      <w:proofErr w:type="spellEnd"/>
      <w:r w:rsidRPr="00D546C1">
        <w:t xml:space="preserve"> outcome, an external appeals process is available if the head of centre remains dissatisfied with the outcome and believes there are grounds for appeal. The </w:t>
      </w:r>
      <w:r w:rsidRPr="00690F2B">
        <w:rPr>
          <w:rFonts w:ascii="Verdana" w:hAnsi="Verdana"/>
          <w:sz w:val="20"/>
          <w:szCs w:val="20"/>
        </w:rPr>
        <w:t>JCQ</w:t>
      </w:r>
      <w:r w:rsidRPr="00D546C1">
        <w:t xml:space="preserve"> publications </w:t>
      </w:r>
      <w:r w:rsidRPr="00D546C1">
        <w:rPr>
          <w:rFonts w:ascii="Verdana" w:hAnsi="Verdana"/>
          <w:sz w:val="20"/>
          <w:szCs w:val="20"/>
        </w:rPr>
        <w:t>Post-Results Services</w:t>
      </w:r>
      <w:r w:rsidRPr="00D546C1">
        <w:t xml:space="preserve"> and </w:t>
      </w:r>
      <w:r w:rsidRPr="00D546C1">
        <w:rPr>
          <w:rFonts w:ascii="Verdana" w:hAnsi="Verdana"/>
          <w:sz w:val="20"/>
          <w:szCs w:val="20"/>
        </w:rPr>
        <w:t>JCQ Appeals Booklet</w:t>
      </w:r>
      <w:r w:rsidRPr="00D546C1">
        <w:rPr>
          <w:b/>
          <w:bCs/>
        </w:rPr>
        <w:t xml:space="preserve"> </w:t>
      </w:r>
      <w:r w:rsidRPr="00D546C1">
        <w:rPr>
          <w:rFonts w:ascii="Verdana" w:hAnsi="Verdana"/>
          <w:sz w:val="20"/>
          <w:szCs w:val="20"/>
        </w:rPr>
        <w:t xml:space="preserve">(A guide to the awarding </w:t>
      </w:r>
      <w:bookmarkEnd w:id="10"/>
      <w:r w:rsidRPr="00D546C1">
        <w:rPr>
          <w:rFonts w:ascii="Verdana" w:hAnsi="Verdana"/>
          <w:sz w:val="20"/>
          <w:szCs w:val="20"/>
        </w:rPr>
        <w:t>bodies’ appeals processes</w:t>
      </w:r>
      <w:r w:rsidRPr="00D546C1">
        <w:t>) will be consulted to determine the acceptable grounds for a preliminary appeal.</w:t>
      </w:r>
    </w:p>
    <w:p w14:paraId="724DAC0D" w14:textId="62833548" w:rsidR="00D53D09" w:rsidRPr="00D546C1" w:rsidRDefault="00D53D09" w:rsidP="00D53D09">
      <w:pPr>
        <w:pStyle w:val="Default"/>
        <w:spacing w:before="120" w:after="120" w:line="276" w:lineRule="auto"/>
        <w:jc w:val="both"/>
        <w:rPr>
          <w:rFonts w:ascii="Rockwell" w:hAnsi="Rockwell" w:cs="Arial"/>
          <w:bCs/>
          <w:sz w:val="22"/>
          <w:szCs w:val="22"/>
        </w:rPr>
      </w:pPr>
      <w:r w:rsidRPr="00D546C1">
        <w:rPr>
          <w:rFonts w:ascii="Rockwell" w:hAnsi="Rockwell" w:cs="Arial"/>
          <w:bCs/>
          <w:sz w:val="22"/>
          <w:szCs w:val="22"/>
        </w:rPr>
        <w:t xml:space="preserve">Where the head of centre is satisfied after receiving the </w:t>
      </w:r>
      <w:proofErr w:type="spellStart"/>
      <w:r w:rsidRPr="00D546C1">
        <w:rPr>
          <w:rFonts w:ascii="Rockwell" w:hAnsi="Rockwell" w:cs="Arial"/>
          <w:bCs/>
          <w:sz w:val="22"/>
          <w:szCs w:val="22"/>
        </w:rPr>
        <w:t>RoR</w:t>
      </w:r>
      <w:proofErr w:type="spellEnd"/>
      <w:r w:rsidRPr="00D546C1">
        <w:rPr>
          <w:rFonts w:ascii="Rockwell" w:hAnsi="Rockwell" w:cs="Arial"/>
          <w:bCs/>
          <w:sz w:val="22"/>
          <w:szCs w:val="22"/>
        </w:rPr>
        <w:t xml:space="preserve"> outcome, but the candidate (or his/her parent/carer) believes there are grounds for a preliminary appeal to the awarding body, a further internal appeal may be made to the head of centre. Following this, the head of centre’s decision as to whether to proceed with a preliminary appeal will be based upon the acceptable grounds as detailed in the </w:t>
      </w:r>
      <w:r w:rsidRPr="00D546C1">
        <w:rPr>
          <w:rFonts w:ascii="Verdana" w:hAnsi="Verdana"/>
          <w:sz w:val="20"/>
          <w:szCs w:val="20"/>
        </w:rPr>
        <w:t>JCQ Appeals Booklet</w:t>
      </w:r>
      <w:r w:rsidRPr="00D546C1">
        <w:rPr>
          <w:rFonts w:ascii="Rockwell" w:hAnsi="Rockwell" w:cs="Arial"/>
          <w:bCs/>
          <w:sz w:val="22"/>
          <w:szCs w:val="22"/>
        </w:rPr>
        <w:t>.  Candidates or parents/carers are not permitted to make direct representations to an awarding body.</w:t>
      </w:r>
    </w:p>
    <w:p w14:paraId="28CE67F5" w14:textId="4EC12FFE" w:rsidR="00D53D09" w:rsidRPr="00D546C1" w:rsidRDefault="00540B6B" w:rsidP="00D53D09">
      <w:pPr>
        <w:pStyle w:val="Default"/>
        <w:spacing w:before="120" w:after="120" w:line="276" w:lineRule="auto"/>
        <w:jc w:val="both"/>
        <w:rPr>
          <w:rFonts w:ascii="Rockwell" w:hAnsi="Rockwell" w:cs="Arial"/>
          <w:sz w:val="22"/>
          <w:szCs w:val="22"/>
        </w:rPr>
      </w:pPr>
      <w:r>
        <w:rPr>
          <w:rFonts w:ascii="Rockwell" w:hAnsi="Rockwell" w:cs="Arial"/>
          <w:bCs/>
          <w:sz w:val="22"/>
          <w:szCs w:val="22"/>
        </w:rPr>
        <w:t>An Appeal should</w:t>
      </w:r>
      <w:r w:rsidR="00D53D09" w:rsidRPr="00D546C1">
        <w:rPr>
          <w:rFonts w:ascii="Rockwell" w:hAnsi="Rockwell" w:cs="Arial"/>
          <w:bCs/>
          <w:sz w:val="22"/>
          <w:szCs w:val="22"/>
        </w:rPr>
        <w:t xml:space="preserve"> </w:t>
      </w:r>
      <w:r w:rsidR="009A4AF6">
        <w:rPr>
          <w:rFonts w:ascii="Rockwell" w:hAnsi="Rockwell" w:cs="Arial"/>
          <w:bCs/>
          <w:sz w:val="22"/>
          <w:szCs w:val="22"/>
        </w:rPr>
        <w:t xml:space="preserve">be </w:t>
      </w:r>
      <w:r w:rsidR="00D53D09" w:rsidRPr="00D546C1">
        <w:rPr>
          <w:rFonts w:ascii="Rockwell" w:hAnsi="Rockwell" w:cs="Arial"/>
          <w:bCs/>
          <w:sz w:val="22"/>
          <w:szCs w:val="22"/>
        </w:rPr>
        <w:t xml:space="preserve">submitted </w:t>
      </w:r>
      <w:r>
        <w:rPr>
          <w:rFonts w:ascii="Rockwell" w:hAnsi="Rockwell" w:cs="Arial"/>
          <w:bCs/>
          <w:sz w:val="22"/>
          <w:szCs w:val="22"/>
        </w:rPr>
        <w:t xml:space="preserve">in writing to the Head </w:t>
      </w:r>
      <w:r w:rsidR="009A4AF6">
        <w:rPr>
          <w:rFonts w:ascii="Rockwell" w:hAnsi="Rockwell" w:cs="Arial"/>
          <w:bCs/>
          <w:sz w:val="22"/>
          <w:szCs w:val="22"/>
        </w:rPr>
        <w:t>of Centre</w:t>
      </w:r>
      <w:r w:rsidR="00D53D09" w:rsidRPr="00D546C1">
        <w:rPr>
          <w:rFonts w:ascii="Rockwell" w:hAnsi="Rockwell" w:cs="Arial"/>
          <w:bCs/>
          <w:sz w:val="22"/>
          <w:szCs w:val="22"/>
        </w:rPr>
        <w:t xml:space="preserve"> within </w:t>
      </w:r>
      <w:r>
        <w:rPr>
          <w:rFonts w:ascii="Rockwell" w:hAnsi="Rockwell" w:cs="Arial"/>
          <w:bCs/>
          <w:sz w:val="22"/>
          <w:szCs w:val="22"/>
        </w:rPr>
        <w:t xml:space="preserve">4 days </w:t>
      </w:r>
      <w:r w:rsidR="00D53D09" w:rsidRPr="00D546C1">
        <w:rPr>
          <w:rFonts w:ascii="Rockwell" w:hAnsi="Rockwell" w:cs="Arial"/>
          <w:sz w:val="22"/>
          <w:szCs w:val="22"/>
        </w:rPr>
        <w:t xml:space="preserve">of the notification of the outcome of the </w:t>
      </w:r>
      <w:proofErr w:type="spellStart"/>
      <w:r w:rsidR="00D53D09" w:rsidRPr="00D546C1">
        <w:rPr>
          <w:rFonts w:ascii="Rockwell" w:hAnsi="Rockwell" w:cs="Arial"/>
          <w:sz w:val="22"/>
          <w:szCs w:val="22"/>
        </w:rPr>
        <w:t>RoR</w:t>
      </w:r>
      <w:proofErr w:type="spellEnd"/>
      <w:r w:rsidR="00D53D09" w:rsidRPr="00D546C1">
        <w:rPr>
          <w:rFonts w:ascii="Rockwell" w:hAnsi="Rockwell" w:cs="Arial"/>
          <w:sz w:val="22"/>
          <w:szCs w:val="22"/>
        </w:rPr>
        <w:t>. Subject to t</w:t>
      </w:r>
      <w:bookmarkStart w:id="11" w:name="_GoBack"/>
      <w:bookmarkEnd w:id="11"/>
      <w:r w:rsidR="00D53D09" w:rsidRPr="00D546C1">
        <w:rPr>
          <w:rFonts w:ascii="Rockwell" w:hAnsi="Rockwell" w:cs="Arial"/>
          <w:sz w:val="22"/>
          <w:szCs w:val="22"/>
        </w:rPr>
        <w:t xml:space="preserve">he head of centre’s decision, this will allow the centre to process the preliminary appeal and submit to the awarding body within the required </w:t>
      </w:r>
      <w:r w:rsidR="00D53D09" w:rsidRPr="00D546C1">
        <w:rPr>
          <w:rFonts w:ascii="Rockwell" w:hAnsi="Rockwell" w:cs="Arial"/>
          <w:b/>
          <w:sz w:val="22"/>
          <w:szCs w:val="22"/>
        </w:rPr>
        <w:t>30 calendar days</w:t>
      </w:r>
      <w:r w:rsidR="00D53D09" w:rsidRPr="00D546C1">
        <w:rPr>
          <w:rFonts w:ascii="Rockwell" w:hAnsi="Rockwell" w:cs="Arial"/>
          <w:sz w:val="22"/>
          <w:szCs w:val="22"/>
        </w:rPr>
        <w:t xml:space="preserve"> of receiving the outcome of the review of results process. Awarding body fees which may be charged for the preliminary appeal must be paid to the centre by the appellant before the preliminary appeal is submitted to the awarding body (fees are available from the exams officer). If the appeal is upheld by the awarding body, this fee will be refunded by the awarding body and repaid </w:t>
      </w:r>
      <w:r>
        <w:rPr>
          <w:rFonts w:ascii="Rockwell" w:hAnsi="Rockwell" w:cs="Arial"/>
          <w:sz w:val="22"/>
          <w:szCs w:val="22"/>
        </w:rPr>
        <w:t>to the appellant by the centre.</w:t>
      </w:r>
    </w:p>
    <w:bookmarkEnd w:id="9"/>
    <w:p w14:paraId="1176F7F3" w14:textId="77777777" w:rsidR="00D53D09" w:rsidRPr="00D546C1" w:rsidRDefault="00D53D09" w:rsidP="00D53D09">
      <w:pPr>
        <w:autoSpaceDE w:val="0"/>
        <w:autoSpaceDN w:val="0"/>
        <w:adjustRightInd w:val="0"/>
        <w:spacing w:before="120" w:after="120" w:line="276" w:lineRule="auto"/>
        <w:rPr>
          <w:rFonts w:cs="Arial"/>
          <w:i/>
          <w:color w:val="000000"/>
          <w:sz w:val="24"/>
          <w:szCs w:val="24"/>
        </w:rPr>
      </w:pPr>
    </w:p>
    <w:p w14:paraId="1C12E5DE" w14:textId="77777777" w:rsidR="00D53D09" w:rsidRPr="00D546C1" w:rsidRDefault="00D53D09" w:rsidP="00D53D09">
      <w:pPr>
        <w:spacing w:after="200" w:line="276" w:lineRule="auto"/>
        <w:rPr>
          <w:rFonts w:eastAsia="Times New Roman" w:cs="Arial"/>
          <w:b/>
          <w:color w:val="003399"/>
          <w:sz w:val="24"/>
          <w:szCs w:val="24"/>
        </w:rPr>
      </w:pPr>
      <w:r w:rsidRPr="00D546C1">
        <w:rPr>
          <w:rFonts w:eastAsia="Times New Roman" w:cs="Arial"/>
          <w:b/>
          <w:color w:val="003399"/>
          <w:sz w:val="24"/>
          <w:szCs w:val="24"/>
        </w:rPr>
        <w:br w:type="page"/>
      </w:r>
    </w:p>
    <w:p w14:paraId="688AE722" w14:textId="77777777" w:rsidR="00C920A2" w:rsidRDefault="00C920A2" w:rsidP="00C920A2">
      <w:pPr>
        <w:spacing w:before="120" w:after="120" w:line="276" w:lineRule="auto"/>
        <w:rPr>
          <w:b/>
          <w:bCs/>
        </w:rPr>
      </w:pPr>
      <w:r>
        <w:rPr>
          <w:b/>
          <w:bCs/>
          <w:noProof/>
        </w:rPr>
        <w:lastRenderedPageBreak/>
        <w:drawing>
          <wp:inline distT="0" distB="0" distL="0" distR="0" wp14:anchorId="6C1B0C10" wp14:editId="64AABF17">
            <wp:extent cx="742950" cy="600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ulam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43082" cy="600182"/>
                    </a:xfrm>
                    <a:prstGeom prst="rect">
                      <a:avLst/>
                    </a:prstGeom>
                  </pic:spPr>
                </pic:pic>
              </a:graphicData>
            </a:graphic>
          </wp:inline>
        </w:drawing>
      </w:r>
    </w:p>
    <w:p w14:paraId="33D201AF" w14:textId="77777777" w:rsidR="00C920A2" w:rsidRDefault="00C920A2" w:rsidP="00C920A2">
      <w:pPr>
        <w:spacing w:before="120" w:after="120" w:line="276" w:lineRule="auto"/>
        <w:rPr>
          <w:b/>
          <w:bCs/>
        </w:rPr>
      </w:pPr>
    </w:p>
    <w:p w14:paraId="1A97537E" w14:textId="01946186" w:rsidR="00C920A2" w:rsidRPr="00586E95" w:rsidRDefault="00C920A2" w:rsidP="00C920A2">
      <w:pPr>
        <w:spacing w:before="120" w:after="120" w:line="276" w:lineRule="auto"/>
        <w:rPr>
          <w:b/>
          <w:bCs/>
        </w:rPr>
      </w:pPr>
      <w:r w:rsidRPr="00586E95">
        <w:rPr>
          <w:b/>
          <w:bCs/>
          <w:noProof/>
        </w:rPr>
        <mc:AlternateContent>
          <mc:Choice Requires="wps">
            <w:drawing>
              <wp:anchor distT="45720" distB="45720" distL="114300" distR="114300" simplePos="0" relativeHeight="251665408" behindDoc="0" locked="0" layoutInCell="1" allowOverlap="1" wp14:anchorId="0571CA2C" wp14:editId="7965B447">
                <wp:simplePos x="0" y="0"/>
                <wp:positionH relativeFrom="column">
                  <wp:posOffset>4943475</wp:posOffset>
                </wp:positionH>
                <wp:positionV relativeFrom="paragraph">
                  <wp:posOffset>0</wp:posOffset>
                </wp:positionV>
                <wp:extent cx="1981200" cy="9715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971550"/>
                        </a:xfrm>
                        <a:prstGeom prst="rect">
                          <a:avLst/>
                        </a:prstGeom>
                        <a:solidFill>
                          <a:srgbClr val="FFFFFF"/>
                        </a:solidFill>
                        <a:ln w="9525">
                          <a:solidFill>
                            <a:srgbClr val="000000"/>
                          </a:solidFill>
                          <a:miter lim="800000"/>
                          <a:headEnd/>
                          <a:tailEnd/>
                        </a:ln>
                      </wps:spPr>
                      <wps:txbx>
                        <w:txbxContent>
                          <w:p w14:paraId="224FA6D0" w14:textId="77777777" w:rsidR="00C920A2" w:rsidRDefault="00C920A2" w:rsidP="00C920A2">
                            <w:r>
                              <w:t>For centre use only:</w:t>
                            </w:r>
                          </w:p>
                          <w:p w14:paraId="64BF30DC" w14:textId="77777777" w:rsidR="00C920A2" w:rsidRDefault="00C920A2" w:rsidP="00C920A2">
                            <w:r>
                              <w:t xml:space="preserve">Date Received:  </w:t>
                            </w:r>
                          </w:p>
                          <w:p w14:paraId="15C243B6" w14:textId="77777777" w:rsidR="00C920A2" w:rsidRDefault="00C920A2" w:rsidP="00C920A2">
                            <w:r>
                              <w:t>Reference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71CA2C" id="Text Box 2" o:spid="_x0000_s1027" type="#_x0000_t202" style="position:absolute;margin-left:389.25pt;margin-top:0;width:156pt;height:76.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">
                <v:textbox>
                  <w:txbxContent>
                    <w:p w14:paraId="224FA6D0" w14:textId="77777777" w:rsidR="00C920A2" w:rsidRDefault="00C920A2" w:rsidP="00C920A2">
                      <w:r>
                        <w:t>For centre use only:</w:t>
                      </w:r>
                    </w:p>
                    <w:p w14:paraId="64BF30DC" w14:textId="77777777" w:rsidR="00C920A2" w:rsidRDefault="00C920A2" w:rsidP="00C920A2">
                      <w:r>
                        <w:t xml:space="preserve">Date Received:  </w:t>
                      </w:r>
                    </w:p>
                    <w:p w14:paraId="15C243B6" w14:textId="77777777" w:rsidR="00C920A2" w:rsidRDefault="00C920A2" w:rsidP="00C920A2">
                      <w:r>
                        <w:t>Reference No:</w:t>
                      </w:r>
                    </w:p>
                  </w:txbxContent>
                </v:textbox>
                <w10:wrap type="square"/>
              </v:shape>
            </w:pict>
          </mc:Fallback>
        </mc:AlternateContent>
      </w:r>
      <w:r w:rsidRPr="00586E95">
        <w:rPr>
          <w:b/>
          <w:bCs/>
        </w:rPr>
        <w:t>INTERNAL APPEALS FORM</w:t>
      </w:r>
      <w:r>
        <w:rPr>
          <w:b/>
          <w:bCs/>
        </w:rPr>
        <w:t xml:space="preserve"> 2020/21</w:t>
      </w:r>
    </w:p>
    <w:p w14:paraId="3A6AD61A" w14:textId="77777777" w:rsidR="00C920A2" w:rsidRPr="00C82648" w:rsidRDefault="00C920A2" w:rsidP="00C920A2">
      <w:pPr>
        <w:spacing w:before="120" w:after="120" w:line="276" w:lineRule="auto"/>
        <w:rPr>
          <w:rFonts w:cstheme="minorHAnsi"/>
        </w:rPr>
      </w:pPr>
      <w:r w:rsidRPr="00C82648">
        <w:rPr>
          <w:rFonts w:cstheme="minorHAnsi"/>
          <w:sz w:val="20"/>
          <w:szCs w:val="20"/>
        </w:rPr>
        <w:t>Please tick box to indicate the nature of your appeal and complete all white boxes on the form below</w:t>
      </w:r>
    </w:p>
    <w:p w14:paraId="2FA4684E" w14:textId="77777777" w:rsidR="00C920A2" w:rsidRDefault="00C920A2" w:rsidP="00C920A2">
      <w:pPr>
        <w:pStyle w:val="ListParagraph"/>
        <w:spacing w:before="120" w:after="120" w:line="276" w:lineRule="auto"/>
        <w:contextualSpacing w:val="0"/>
        <w:rPr>
          <w:rFonts w:asciiTheme="minorHAnsi" w:hAnsiTheme="minorHAnsi" w:cstheme="minorHAnsi"/>
        </w:rPr>
      </w:pPr>
    </w:p>
    <w:p w14:paraId="51424F67" w14:textId="77777777" w:rsidR="00C920A2" w:rsidRPr="00152ACB" w:rsidRDefault="00C920A2" w:rsidP="00C920A2">
      <w:pPr>
        <w:pStyle w:val="ListParagraph"/>
        <w:numPr>
          <w:ilvl w:val="0"/>
          <w:numId w:val="26"/>
        </w:numPr>
        <w:spacing w:before="120" w:after="120" w:line="276" w:lineRule="auto"/>
        <w:contextualSpacing w:val="0"/>
        <w:rPr>
          <w:rFonts w:asciiTheme="minorHAnsi" w:hAnsiTheme="minorHAnsi" w:cstheme="minorHAnsi"/>
        </w:rPr>
      </w:pPr>
      <w:r w:rsidRPr="00152ACB">
        <w:rPr>
          <w:rFonts w:asciiTheme="minorHAnsi" w:hAnsiTheme="minorHAnsi" w:cstheme="minorHAnsi"/>
        </w:rPr>
        <w:t>Appeal against the centre’s decision not to seek any information the awarding body holds that would be needed for an appeal</w:t>
      </w:r>
    </w:p>
    <w:p w14:paraId="77ECFECD" w14:textId="77777777" w:rsidR="00C920A2" w:rsidRPr="00152ACB" w:rsidRDefault="00C920A2" w:rsidP="00C920A2">
      <w:pPr>
        <w:pStyle w:val="ListParagraph"/>
        <w:numPr>
          <w:ilvl w:val="0"/>
          <w:numId w:val="26"/>
        </w:numPr>
        <w:spacing w:before="120" w:after="120" w:line="276" w:lineRule="auto"/>
        <w:contextualSpacing w:val="0"/>
        <w:rPr>
          <w:rFonts w:asciiTheme="minorHAnsi" w:hAnsiTheme="minorHAnsi" w:cstheme="minorHAnsi"/>
        </w:rPr>
      </w:pPr>
      <w:r w:rsidRPr="00152ACB">
        <w:rPr>
          <w:rFonts w:asciiTheme="minorHAnsi" w:hAnsiTheme="minorHAnsi" w:cstheme="minorHAnsi"/>
        </w:rPr>
        <w:t>Appeal against the centre’s decision not to appeal to the awarding body</w:t>
      </w:r>
    </w:p>
    <w:tbl>
      <w:tblPr>
        <w:tblStyle w:val="TableGrid"/>
        <w:tblW w:w="10627" w:type="dxa"/>
        <w:tblLook w:val="04A0" w:firstRow="1" w:lastRow="0" w:firstColumn="1" w:lastColumn="0" w:noHBand="0" w:noVBand="1"/>
      </w:tblPr>
      <w:tblGrid>
        <w:gridCol w:w="2254"/>
        <w:gridCol w:w="3128"/>
        <w:gridCol w:w="2410"/>
        <w:gridCol w:w="2835"/>
      </w:tblGrid>
      <w:tr w:rsidR="00C920A2" w14:paraId="3C359F35" w14:textId="77777777" w:rsidTr="008C332A">
        <w:tc>
          <w:tcPr>
            <w:tcW w:w="2254" w:type="dxa"/>
          </w:tcPr>
          <w:p w14:paraId="59F7FD40" w14:textId="77777777" w:rsidR="00C920A2" w:rsidRDefault="00C920A2" w:rsidP="008C332A">
            <w:r>
              <w:t>Candidate Name</w:t>
            </w:r>
          </w:p>
          <w:p w14:paraId="19BB66FB" w14:textId="77777777" w:rsidR="00C920A2" w:rsidRDefault="00C920A2" w:rsidP="008C332A"/>
        </w:tc>
        <w:tc>
          <w:tcPr>
            <w:tcW w:w="3128" w:type="dxa"/>
          </w:tcPr>
          <w:p w14:paraId="456A5FC9" w14:textId="77777777" w:rsidR="00C920A2" w:rsidRDefault="00C920A2" w:rsidP="008C332A"/>
        </w:tc>
        <w:tc>
          <w:tcPr>
            <w:tcW w:w="2410" w:type="dxa"/>
          </w:tcPr>
          <w:p w14:paraId="1CE96921" w14:textId="77777777" w:rsidR="00C920A2" w:rsidRDefault="00C920A2" w:rsidP="008C332A">
            <w:r>
              <w:t>Awarding Body</w:t>
            </w:r>
          </w:p>
          <w:p w14:paraId="4172D8ED" w14:textId="77777777" w:rsidR="00C920A2" w:rsidRDefault="00C920A2" w:rsidP="008C332A"/>
        </w:tc>
        <w:tc>
          <w:tcPr>
            <w:tcW w:w="2835" w:type="dxa"/>
          </w:tcPr>
          <w:p w14:paraId="6DF8CFF1" w14:textId="77777777" w:rsidR="00C920A2" w:rsidRDefault="00C920A2" w:rsidP="008C332A">
            <w:r>
              <w:t>AQA/OCR/Edexcel</w:t>
            </w:r>
          </w:p>
          <w:p w14:paraId="7D4E3434" w14:textId="77777777" w:rsidR="00C920A2" w:rsidRDefault="00C920A2" w:rsidP="008C332A">
            <w:r>
              <w:t>(delete as appropriate</w:t>
            </w:r>
          </w:p>
        </w:tc>
      </w:tr>
      <w:tr w:rsidR="00C920A2" w14:paraId="1EBB2D92" w14:textId="77777777" w:rsidTr="008C332A">
        <w:tc>
          <w:tcPr>
            <w:tcW w:w="2254" w:type="dxa"/>
          </w:tcPr>
          <w:p w14:paraId="702998E1" w14:textId="77777777" w:rsidR="00C920A2" w:rsidRDefault="00C920A2" w:rsidP="008C332A">
            <w:r>
              <w:t>Candidate Number</w:t>
            </w:r>
          </w:p>
          <w:p w14:paraId="06DAEDC6" w14:textId="77777777" w:rsidR="00C920A2" w:rsidRPr="00C82648" w:rsidRDefault="00C920A2" w:rsidP="008C332A"/>
        </w:tc>
        <w:tc>
          <w:tcPr>
            <w:tcW w:w="3128" w:type="dxa"/>
          </w:tcPr>
          <w:p w14:paraId="17E06620" w14:textId="77777777" w:rsidR="00C920A2" w:rsidRDefault="00C920A2" w:rsidP="008C332A"/>
        </w:tc>
        <w:tc>
          <w:tcPr>
            <w:tcW w:w="2410" w:type="dxa"/>
          </w:tcPr>
          <w:p w14:paraId="16BA9F03" w14:textId="77777777" w:rsidR="00C920A2" w:rsidRDefault="00C920A2" w:rsidP="008C332A">
            <w:r>
              <w:t>Qualification Type:</w:t>
            </w:r>
          </w:p>
          <w:p w14:paraId="1072F136" w14:textId="77777777" w:rsidR="00C920A2" w:rsidRDefault="00C920A2" w:rsidP="008C332A">
            <w:r>
              <w:t>(</w:t>
            </w:r>
            <w:proofErr w:type="spellStart"/>
            <w:r>
              <w:t>ie</w:t>
            </w:r>
            <w:proofErr w:type="spellEnd"/>
            <w:r>
              <w:t xml:space="preserve"> GCSE/GCE)</w:t>
            </w:r>
          </w:p>
        </w:tc>
        <w:tc>
          <w:tcPr>
            <w:tcW w:w="2835" w:type="dxa"/>
          </w:tcPr>
          <w:p w14:paraId="249C6429" w14:textId="77777777" w:rsidR="00C920A2" w:rsidRDefault="00C920A2" w:rsidP="008C332A"/>
        </w:tc>
      </w:tr>
      <w:tr w:rsidR="00C920A2" w14:paraId="34865C35" w14:textId="77777777" w:rsidTr="008C332A">
        <w:tc>
          <w:tcPr>
            <w:tcW w:w="2254" w:type="dxa"/>
          </w:tcPr>
          <w:p w14:paraId="0DD0081E" w14:textId="77777777" w:rsidR="00C920A2" w:rsidRDefault="00C920A2" w:rsidP="008C332A">
            <w:r>
              <w:t>Email address</w:t>
            </w:r>
          </w:p>
          <w:p w14:paraId="00D424B8" w14:textId="77777777" w:rsidR="00C920A2" w:rsidRPr="00C82648" w:rsidRDefault="00C920A2" w:rsidP="008C332A"/>
        </w:tc>
        <w:tc>
          <w:tcPr>
            <w:tcW w:w="3128" w:type="dxa"/>
          </w:tcPr>
          <w:p w14:paraId="659154B3" w14:textId="77777777" w:rsidR="00C920A2" w:rsidRDefault="00C920A2" w:rsidP="008C332A"/>
        </w:tc>
        <w:tc>
          <w:tcPr>
            <w:tcW w:w="2410" w:type="dxa"/>
          </w:tcPr>
          <w:p w14:paraId="136B372A" w14:textId="77777777" w:rsidR="00C920A2" w:rsidRDefault="00C920A2" w:rsidP="008C332A">
            <w:r>
              <w:t>Subject</w:t>
            </w:r>
          </w:p>
        </w:tc>
        <w:tc>
          <w:tcPr>
            <w:tcW w:w="2835" w:type="dxa"/>
          </w:tcPr>
          <w:p w14:paraId="133006ED" w14:textId="77777777" w:rsidR="00C920A2" w:rsidRDefault="00C920A2" w:rsidP="008C332A"/>
        </w:tc>
      </w:tr>
      <w:tr w:rsidR="00C920A2" w14:paraId="4FB7904B" w14:textId="77777777" w:rsidTr="008C332A">
        <w:tc>
          <w:tcPr>
            <w:tcW w:w="2254" w:type="dxa"/>
          </w:tcPr>
          <w:p w14:paraId="218C3A3E" w14:textId="77777777" w:rsidR="00C920A2" w:rsidRDefault="00C920A2" w:rsidP="008C332A">
            <w:r>
              <w:t>Mobile No.</w:t>
            </w:r>
          </w:p>
          <w:p w14:paraId="1BA31FF6" w14:textId="77777777" w:rsidR="00C920A2" w:rsidRDefault="00C920A2" w:rsidP="008C332A"/>
        </w:tc>
        <w:tc>
          <w:tcPr>
            <w:tcW w:w="3128" w:type="dxa"/>
          </w:tcPr>
          <w:p w14:paraId="5C0DE620" w14:textId="77777777" w:rsidR="00C920A2" w:rsidRDefault="00C920A2" w:rsidP="008C332A"/>
        </w:tc>
        <w:tc>
          <w:tcPr>
            <w:tcW w:w="2410" w:type="dxa"/>
          </w:tcPr>
          <w:p w14:paraId="1C423796" w14:textId="77777777" w:rsidR="00C920A2" w:rsidRDefault="00C920A2" w:rsidP="008C332A">
            <w:r>
              <w:t>Subject Code</w:t>
            </w:r>
          </w:p>
        </w:tc>
        <w:tc>
          <w:tcPr>
            <w:tcW w:w="2835" w:type="dxa"/>
          </w:tcPr>
          <w:p w14:paraId="335B46CA" w14:textId="77777777" w:rsidR="00C920A2" w:rsidRDefault="00C920A2" w:rsidP="008C332A"/>
        </w:tc>
      </w:tr>
      <w:tr w:rsidR="00C920A2" w14:paraId="20DB2F11" w14:textId="77777777" w:rsidTr="008C332A">
        <w:trPr>
          <w:trHeight w:val="7448"/>
        </w:trPr>
        <w:tc>
          <w:tcPr>
            <w:tcW w:w="10627" w:type="dxa"/>
            <w:gridSpan w:val="4"/>
          </w:tcPr>
          <w:p w14:paraId="50277013" w14:textId="77777777" w:rsidR="00C920A2" w:rsidRPr="00152ACB" w:rsidRDefault="00C920A2" w:rsidP="008C332A">
            <w:pPr>
              <w:spacing w:before="120" w:after="120" w:line="276" w:lineRule="auto"/>
              <w:jc w:val="both"/>
              <w:rPr>
                <w:rFonts w:cstheme="minorHAnsi"/>
                <w:bCs/>
              </w:rPr>
            </w:pPr>
            <w:r w:rsidRPr="00152ACB">
              <w:rPr>
                <w:rFonts w:cstheme="minorHAnsi"/>
                <w:bCs/>
              </w:rPr>
              <w:t>Please state the grounds for your appeal below:</w:t>
            </w:r>
          </w:p>
          <w:p w14:paraId="14037926" w14:textId="77777777" w:rsidR="00C920A2" w:rsidRDefault="00C920A2" w:rsidP="008C332A"/>
          <w:p w14:paraId="644B5E06" w14:textId="77777777" w:rsidR="00C920A2" w:rsidRDefault="00C920A2" w:rsidP="008C332A"/>
          <w:p w14:paraId="3A63075D" w14:textId="77777777" w:rsidR="00C920A2" w:rsidRDefault="00C920A2" w:rsidP="008C332A"/>
          <w:p w14:paraId="041E45F1" w14:textId="77777777" w:rsidR="00C920A2" w:rsidRDefault="00C920A2" w:rsidP="008C332A"/>
          <w:p w14:paraId="186DE926" w14:textId="77777777" w:rsidR="00C920A2" w:rsidRDefault="00C920A2" w:rsidP="008C332A"/>
          <w:p w14:paraId="4B960BEE" w14:textId="77777777" w:rsidR="00C920A2" w:rsidRDefault="00C920A2" w:rsidP="008C332A"/>
          <w:p w14:paraId="56547AFB" w14:textId="77777777" w:rsidR="00C920A2" w:rsidRDefault="00C920A2" w:rsidP="008C332A"/>
          <w:p w14:paraId="55E25366" w14:textId="77777777" w:rsidR="00C920A2" w:rsidRDefault="00C920A2" w:rsidP="008C332A"/>
          <w:p w14:paraId="66A642C6" w14:textId="77777777" w:rsidR="00C920A2" w:rsidRDefault="00C920A2" w:rsidP="008C332A"/>
          <w:p w14:paraId="135C9427" w14:textId="77777777" w:rsidR="00C920A2" w:rsidRDefault="00C920A2" w:rsidP="008C332A"/>
          <w:p w14:paraId="61AC570F" w14:textId="77777777" w:rsidR="00C920A2" w:rsidRDefault="00C920A2" w:rsidP="008C332A"/>
          <w:p w14:paraId="2B94D1D0" w14:textId="77777777" w:rsidR="00C920A2" w:rsidRDefault="00C920A2" w:rsidP="008C332A"/>
          <w:p w14:paraId="0741D99B" w14:textId="23CB80A6" w:rsidR="00C920A2" w:rsidRDefault="00C920A2" w:rsidP="008C332A">
            <w:pPr>
              <w:rPr>
                <w:rFonts w:cstheme="minorHAnsi"/>
                <w:iCs/>
                <w:sz w:val="16"/>
                <w:szCs w:val="16"/>
              </w:rPr>
            </w:pPr>
          </w:p>
          <w:p w14:paraId="5113313A" w14:textId="77777777" w:rsidR="00C920A2" w:rsidRDefault="00C920A2" w:rsidP="008C332A">
            <w:pPr>
              <w:rPr>
                <w:rFonts w:cstheme="minorHAnsi"/>
                <w:iCs/>
                <w:sz w:val="16"/>
                <w:szCs w:val="16"/>
              </w:rPr>
            </w:pPr>
          </w:p>
          <w:p w14:paraId="0445B5E7" w14:textId="77777777" w:rsidR="00C920A2" w:rsidRDefault="00C920A2" w:rsidP="008C332A">
            <w:pPr>
              <w:rPr>
                <w:rFonts w:cstheme="minorHAnsi"/>
                <w:iCs/>
                <w:sz w:val="16"/>
                <w:szCs w:val="16"/>
              </w:rPr>
            </w:pPr>
          </w:p>
          <w:p w14:paraId="016000F1" w14:textId="77777777" w:rsidR="00C920A2" w:rsidRDefault="00C920A2" w:rsidP="008C332A">
            <w:pPr>
              <w:rPr>
                <w:rFonts w:cstheme="minorHAnsi"/>
                <w:iCs/>
                <w:sz w:val="16"/>
                <w:szCs w:val="16"/>
              </w:rPr>
            </w:pPr>
          </w:p>
          <w:p w14:paraId="5B10BC7F" w14:textId="77777777" w:rsidR="00C920A2" w:rsidRDefault="00C920A2" w:rsidP="008C332A">
            <w:pPr>
              <w:rPr>
                <w:rFonts w:cstheme="minorHAnsi"/>
                <w:iCs/>
                <w:sz w:val="16"/>
                <w:szCs w:val="16"/>
              </w:rPr>
            </w:pPr>
          </w:p>
          <w:p w14:paraId="07BA4BF1" w14:textId="10FFFE32" w:rsidR="00C920A2" w:rsidRPr="00C920A2" w:rsidRDefault="00C920A2" w:rsidP="00C920A2">
            <w:pPr>
              <w:rPr>
                <w:rFonts w:cstheme="minorHAnsi"/>
                <w:iCs/>
                <w:sz w:val="16"/>
                <w:szCs w:val="16"/>
              </w:rPr>
            </w:pPr>
            <w:r w:rsidRPr="00152ACB">
              <w:rPr>
                <w:rFonts w:cstheme="minorHAnsi"/>
                <w:iCs/>
                <w:sz w:val="16"/>
                <w:szCs w:val="16"/>
              </w:rPr>
              <w:t xml:space="preserve">If necessary, </w:t>
            </w:r>
            <w:proofErr w:type="gramStart"/>
            <w:r w:rsidRPr="00152ACB">
              <w:rPr>
                <w:rFonts w:cstheme="minorHAnsi"/>
                <w:iCs/>
                <w:sz w:val="16"/>
                <w:szCs w:val="16"/>
              </w:rPr>
              <w:t>continue on</w:t>
            </w:r>
            <w:proofErr w:type="gramEnd"/>
            <w:r w:rsidRPr="00152ACB">
              <w:rPr>
                <w:rFonts w:cstheme="minorHAnsi"/>
                <w:iCs/>
                <w:sz w:val="16"/>
                <w:szCs w:val="16"/>
              </w:rPr>
              <w:t xml:space="preserve"> an additional page if this form is being completed electronically or overleaf if hard copy being completed</w:t>
            </w:r>
          </w:p>
          <w:p w14:paraId="579DBD64" w14:textId="77777777" w:rsidR="00C920A2" w:rsidRDefault="00C920A2" w:rsidP="008C332A"/>
          <w:p w14:paraId="59778C94" w14:textId="77777777" w:rsidR="00C920A2" w:rsidRDefault="00C920A2" w:rsidP="008C332A">
            <w:r>
              <w:t xml:space="preserve">Appellant/Candidate signature:                                                                            Date: </w:t>
            </w:r>
          </w:p>
          <w:p w14:paraId="5A58EF24" w14:textId="77777777" w:rsidR="00C920A2" w:rsidRDefault="00C920A2" w:rsidP="008C332A"/>
        </w:tc>
      </w:tr>
    </w:tbl>
    <w:p w14:paraId="646404DA" w14:textId="77777777" w:rsidR="00C920A2" w:rsidRPr="00152ACB" w:rsidRDefault="00C920A2" w:rsidP="00C920A2">
      <w:pPr>
        <w:spacing w:before="120" w:after="120" w:line="276" w:lineRule="auto"/>
        <w:rPr>
          <w:rFonts w:cstheme="minorHAnsi"/>
          <w:bCs/>
          <w:sz w:val="20"/>
          <w:szCs w:val="20"/>
        </w:rPr>
      </w:pPr>
      <w:r w:rsidRPr="00152ACB">
        <w:rPr>
          <w:rFonts w:cstheme="minorHAnsi"/>
          <w:bCs/>
          <w:sz w:val="20"/>
          <w:szCs w:val="20"/>
        </w:rPr>
        <w:t xml:space="preserve">This form must be signed, dated and returned to the exams officer on behalf of the head of centre to the timescale indicated in the internal appeals procedure </w:t>
      </w:r>
    </w:p>
    <w:p w14:paraId="36BED68A" w14:textId="11345055" w:rsidR="00D53D09" w:rsidRDefault="00D53D09" w:rsidP="00D53D09">
      <w:pPr>
        <w:pStyle w:val="Headinglevel1"/>
        <w:spacing w:before="240"/>
        <w:rPr>
          <w:lang w:val="en"/>
        </w:rPr>
      </w:pPr>
      <w:bookmarkStart w:id="12" w:name="_Toc21805440"/>
      <w:r w:rsidRPr="00D24906">
        <w:rPr>
          <w:lang w:val="en"/>
        </w:rPr>
        <w:lastRenderedPageBreak/>
        <w:t>Further guidance to inform and implement appeals procedures</w:t>
      </w:r>
      <w:bookmarkEnd w:id="12"/>
    </w:p>
    <w:p w14:paraId="52393FAD" w14:textId="77777777" w:rsidR="00D53D09" w:rsidRPr="007B155A" w:rsidRDefault="00D53D09" w:rsidP="007B155A">
      <w:pPr>
        <w:spacing w:before="120" w:after="120" w:line="276" w:lineRule="auto"/>
        <w:rPr>
          <w:rFonts w:cs="Arial"/>
          <w:b/>
          <w:color w:val="333333"/>
        </w:rPr>
      </w:pPr>
      <w:r w:rsidRPr="007B155A">
        <w:rPr>
          <w:rFonts w:cs="Arial"/>
          <w:b/>
          <w:color w:val="333333"/>
        </w:rPr>
        <w:t>JCQ publications</w:t>
      </w:r>
    </w:p>
    <w:p w14:paraId="43F20BFA" w14:textId="77777777" w:rsidR="007B155A" w:rsidRPr="00AF2B06" w:rsidRDefault="00D53D09" w:rsidP="006218AE">
      <w:pPr>
        <w:numPr>
          <w:ilvl w:val="0"/>
          <w:numId w:val="7"/>
        </w:numPr>
        <w:spacing w:after="0" w:line="276" w:lineRule="auto"/>
        <w:rPr>
          <w:rFonts w:ascii="Verdana" w:hAnsi="Verdana" w:cs="Arial"/>
          <w:iCs/>
          <w:color w:val="333333"/>
          <w:sz w:val="20"/>
          <w:szCs w:val="20"/>
        </w:rPr>
      </w:pPr>
      <w:r w:rsidRPr="00AF2B06">
        <w:rPr>
          <w:rFonts w:ascii="Verdana" w:hAnsi="Verdana" w:cs="Arial"/>
          <w:iCs/>
          <w:color w:val="333333"/>
          <w:sz w:val="20"/>
          <w:szCs w:val="20"/>
        </w:rPr>
        <w:t xml:space="preserve">General Regulations for Approved Centres </w:t>
      </w:r>
    </w:p>
    <w:p w14:paraId="10219391" w14:textId="770331CB" w:rsidR="00D53D09" w:rsidRPr="00C60C75" w:rsidRDefault="009A4AF6" w:rsidP="00C60C75">
      <w:pPr>
        <w:spacing w:after="0" w:line="276" w:lineRule="auto"/>
        <w:ind w:left="720"/>
        <w:rPr>
          <w:rFonts w:ascii="Verdana" w:hAnsi="Verdana" w:cs="Arial"/>
          <w:iCs/>
          <w:color w:val="333333"/>
          <w:sz w:val="20"/>
          <w:szCs w:val="20"/>
        </w:rPr>
      </w:pPr>
      <w:hyperlink r:id="rId13" w:history="1">
        <w:r w:rsidR="007B155A" w:rsidRPr="00C60C75">
          <w:rPr>
            <w:rStyle w:val="Hyperlink"/>
            <w:rFonts w:ascii="Verdana" w:hAnsi="Verdana" w:cs="Arial"/>
            <w:iCs/>
            <w:sz w:val="20"/>
            <w:szCs w:val="20"/>
            <w:u w:val="none"/>
          </w:rPr>
          <w:t>https://www.jcq.org.uk/exams-office/general-regulations</w:t>
        </w:r>
      </w:hyperlink>
      <w:r w:rsidR="00D53D09" w:rsidRPr="00C60C75">
        <w:rPr>
          <w:rFonts w:ascii="Verdana" w:hAnsi="Verdana" w:cs="Arial"/>
          <w:iCs/>
          <w:color w:val="333333"/>
          <w:sz w:val="20"/>
          <w:szCs w:val="20"/>
        </w:rPr>
        <w:t xml:space="preserve"> </w:t>
      </w:r>
    </w:p>
    <w:p w14:paraId="39E2BF5E" w14:textId="77777777" w:rsidR="007B155A" w:rsidRPr="00C60C75" w:rsidRDefault="00D53D09" w:rsidP="00C60C75">
      <w:pPr>
        <w:numPr>
          <w:ilvl w:val="0"/>
          <w:numId w:val="7"/>
        </w:numPr>
        <w:spacing w:after="0" w:line="276" w:lineRule="auto"/>
        <w:rPr>
          <w:rFonts w:ascii="Verdana" w:hAnsi="Verdana" w:cs="Arial"/>
          <w:iCs/>
          <w:color w:val="333333"/>
          <w:sz w:val="20"/>
          <w:szCs w:val="20"/>
        </w:rPr>
      </w:pPr>
      <w:r w:rsidRPr="00C60C75">
        <w:rPr>
          <w:rFonts w:ascii="Verdana" w:hAnsi="Verdana" w:cs="Arial"/>
          <w:iCs/>
          <w:color w:val="333333"/>
          <w:sz w:val="20"/>
          <w:szCs w:val="20"/>
        </w:rPr>
        <w:t xml:space="preserve">Post-Results Services </w:t>
      </w:r>
    </w:p>
    <w:p w14:paraId="3319D2DC" w14:textId="1878C40E" w:rsidR="00D53D09" w:rsidRPr="00C60C75" w:rsidRDefault="009A4AF6" w:rsidP="00C60C75">
      <w:pPr>
        <w:spacing w:after="0" w:line="276" w:lineRule="auto"/>
        <w:ind w:left="720"/>
        <w:rPr>
          <w:rFonts w:ascii="Verdana" w:hAnsi="Verdana" w:cs="Arial"/>
          <w:iCs/>
          <w:color w:val="333333"/>
          <w:sz w:val="20"/>
          <w:szCs w:val="20"/>
        </w:rPr>
      </w:pPr>
      <w:hyperlink r:id="rId14" w:history="1">
        <w:r w:rsidR="007B155A" w:rsidRPr="00C60C75">
          <w:rPr>
            <w:rStyle w:val="Hyperlink"/>
            <w:rFonts w:ascii="Verdana" w:hAnsi="Verdana" w:cs="Arial"/>
            <w:iCs/>
            <w:sz w:val="20"/>
            <w:szCs w:val="20"/>
            <w:u w:val="none"/>
          </w:rPr>
          <w:t>https://www.jcq.org.uk/exams-office/post-results-services</w:t>
        </w:r>
      </w:hyperlink>
      <w:r w:rsidR="00D53D09" w:rsidRPr="00C60C75">
        <w:rPr>
          <w:rFonts w:ascii="Verdana" w:hAnsi="Verdana" w:cs="Arial"/>
          <w:iCs/>
          <w:color w:val="333333"/>
          <w:sz w:val="20"/>
          <w:szCs w:val="20"/>
        </w:rPr>
        <w:t xml:space="preserve"> </w:t>
      </w:r>
    </w:p>
    <w:p w14:paraId="6B075B29" w14:textId="77777777" w:rsidR="007B155A" w:rsidRPr="00C60C75" w:rsidRDefault="00D53D09" w:rsidP="00C60C75">
      <w:pPr>
        <w:numPr>
          <w:ilvl w:val="0"/>
          <w:numId w:val="7"/>
        </w:numPr>
        <w:spacing w:after="0" w:line="276" w:lineRule="auto"/>
        <w:rPr>
          <w:rFonts w:ascii="Verdana" w:hAnsi="Verdana" w:cs="Arial"/>
          <w:iCs/>
          <w:color w:val="333333"/>
          <w:sz w:val="20"/>
          <w:szCs w:val="20"/>
        </w:rPr>
      </w:pPr>
      <w:r w:rsidRPr="00C60C75">
        <w:rPr>
          <w:rFonts w:ascii="Verdana" w:hAnsi="Verdana" w:cs="Arial"/>
          <w:iCs/>
          <w:color w:val="333333"/>
          <w:sz w:val="20"/>
          <w:szCs w:val="20"/>
        </w:rPr>
        <w:t xml:space="preserve">JCQ Appeals Booklet </w:t>
      </w:r>
    </w:p>
    <w:p w14:paraId="231F70CB" w14:textId="6A40494D" w:rsidR="00D53D09" w:rsidRPr="00C60C75" w:rsidRDefault="009A4AF6" w:rsidP="00C60C75">
      <w:pPr>
        <w:spacing w:after="0" w:line="276" w:lineRule="auto"/>
        <w:ind w:left="720"/>
        <w:rPr>
          <w:rFonts w:ascii="Verdana" w:hAnsi="Verdana" w:cs="Arial"/>
          <w:iCs/>
          <w:color w:val="333333"/>
          <w:sz w:val="20"/>
          <w:szCs w:val="20"/>
        </w:rPr>
      </w:pPr>
      <w:hyperlink r:id="rId15" w:history="1">
        <w:r w:rsidR="007B155A" w:rsidRPr="00C60C75">
          <w:rPr>
            <w:rStyle w:val="Hyperlink"/>
            <w:rFonts w:ascii="Verdana" w:hAnsi="Verdana" w:cs="Arial"/>
            <w:iCs/>
            <w:sz w:val="20"/>
            <w:szCs w:val="20"/>
            <w:u w:val="none"/>
          </w:rPr>
          <w:t>https://www.jcq.org.uk/exams-office/appeals</w:t>
        </w:r>
      </w:hyperlink>
      <w:r w:rsidR="00D53D09" w:rsidRPr="00C60C75">
        <w:rPr>
          <w:rFonts w:ascii="Verdana" w:hAnsi="Verdana" w:cs="Arial"/>
          <w:iCs/>
          <w:color w:val="333333"/>
          <w:sz w:val="20"/>
          <w:szCs w:val="20"/>
        </w:rPr>
        <w:t xml:space="preserve"> </w:t>
      </w:r>
    </w:p>
    <w:p w14:paraId="0BD34FA1" w14:textId="77777777" w:rsidR="00D53D09" w:rsidRPr="00C60C75" w:rsidRDefault="00D53D09" w:rsidP="00C60C75">
      <w:pPr>
        <w:numPr>
          <w:ilvl w:val="0"/>
          <w:numId w:val="7"/>
        </w:numPr>
        <w:spacing w:after="0" w:line="276" w:lineRule="auto"/>
        <w:rPr>
          <w:rFonts w:ascii="Verdana" w:hAnsi="Verdana" w:cs="Arial"/>
          <w:iCs/>
          <w:color w:val="333333"/>
          <w:sz w:val="20"/>
          <w:szCs w:val="20"/>
        </w:rPr>
      </w:pPr>
      <w:bookmarkStart w:id="13" w:name="_Hlk23408175"/>
      <w:r w:rsidRPr="00C60C75">
        <w:rPr>
          <w:rFonts w:ascii="Verdana" w:hAnsi="Verdana" w:cs="Arial"/>
          <w:iCs/>
          <w:color w:val="333333"/>
          <w:sz w:val="20"/>
          <w:szCs w:val="20"/>
        </w:rPr>
        <w:t xml:space="preserve">Notice to Centres – informing candidates of their centre assessed marks </w:t>
      </w:r>
      <w:hyperlink r:id="rId16" w:history="1">
        <w:r w:rsidRPr="00C60C75">
          <w:rPr>
            <w:rStyle w:val="Hyperlink"/>
            <w:rFonts w:ascii="Verdana" w:hAnsi="Verdana" w:cs="Arial"/>
            <w:iCs/>
            <w:sz w:val="20"/>
            <w:szCs w:val="20"/>
            <w:u w:val="none"/>
          </w:rPr>
          <w:t>https://www.jcq.org.uk/exams-office/non-examination-assessments</w:t>
        </w:r>
      </w:hyperlink>
      <w:r w:rsidRPr="00C60C75">
        <w:rPr>
          <w:rFonts w:ascii="Verdana" w:hAnsi="Verdana" w:cs="Arial"/>
          <w:iCs/>
          <w:color w:val="333333"/>
          <w:sz w:val="20"/>
          <w:szCs w:val="20"/>
        </w:rPr>
        <w:t xml:space="preserve"> </w:t>
      </w:r>
    </w:p>
    <w:p w14:paraId="2CE96355" w14:textId="77777777" w:rsidR="00D53D09" w:rsidRPr="00C60C75" w:rsidRDefault="00D53D09" w:rsidP="00C60C75">
      <w:pPr>
        <w:spacing w:before="120" w:after="120" w:line="276" w:lineRule="auto"/>
        <w:rPr>
          <w:rFonts w:cs="Arial"/>
          <w:b/>
          <w:color w:val="333333"/>
        </w:rPr>
      </w:pPr>
      <w:proofErr w:type="spellStart"/>
      <w:r w:rsidRPr="00C60C75">
        <w:rPr>
          <w:rFonts w:cs="Arial"/>
          <w:b/>
          <w:color w:val="333333"/>
        </w:rPr>
        <w:t>Ofqual</w:t>
      </w:r>
      <w:proofErr w:type="spellEnd"/>
      <w:r w:rsidRPr="00C60C75">
        <w:rPr>
          <w:rFonts w:cs="Arial"/>
          <w:b/>
          <w:color w:val="333333"/>
        </w:rPr>
        <w:t xml:space="preserve"> publications</w:t>
      </w:r>
    </w:p>
    <w:p w14:paraId="7B8282DC" w14:textId="7FA4CD0F" w:rsidR="00D53D09" w:rsidRPr="00C60C75" w:rsidRDefault="00D53D09" w:rsidP="00C60C75">
      <w:pPr>
        <w:numPr>
          <w:ilvl w:val="0"/>
          <w:numId w:val="8"/>
        </w:numPr>
        <w:spacing w:after="100" w:afterAutospacing="1" w:line="276" w:lineRule="auto"/>
        <w:rPr>
          <w:rFonts w:ascii="Verdana" w:hAnsi="Verdana" w:cs="Arial"/>
          <w:iCs/>
          <w:color w:val="333333"/>
          <w:sz w:val="20"/>
          <w:szCs w:val="20"/>
        </w:rPr>
      </w:pPr>
      <w:r w:rsidRPr="00C60C75">
        <w:rPr>
          <w:rFonts w:ascii="Verdana" w:hAnsi="Verdana" w:cs="Arial"/>
          <w:iCs/>
          <w:color w:val="333333"/>
          <w:sz w:val="20"/>
          <w:szCs w:val="20"/>
        </w:rPr>
        <w:t xml:space="preserve">GCSE (9 to 1) qualification-level conditions and requirements </w:t>
      </w:r>
      <w:hyperlink r:id="rId17" w:history="1">
        <w:r w:rsidRPr="00C60C75">
          <w:rPr>
            <w:rStyle w:val="Hyperlink"/>
            <w:rFonts w:ascii="Verdana" w:hAnsi="Verdana" w:cs="Arial"/>
            <w:iCs/>
            <w:sz w:val="20"/>
            <w:szCs w:val="20"/>
            <w:u w:val="none"/>
          </w:rPr>
          <w:t>https://www.gov.uk/government/publications/gcse-9-to-1-qualification-level-conditions</w:t>
        </w:r>
      </w:hyperlink>
      <w:r w:rsidRPr="00C60C75">
        <w:rPr>
          <w:rFonts w:ascii="Verdana" w:hAnsi="Verdana" w:cs="Arial"/>
          <w:iCs/>
          <w:color w:val="333333"/>
          <w:sz w:val="20"/>
          <w:szCs w:val="20"/>
        </w:rPr>
        <w:t xml:space="preserve"> </w:t>
      </w:r>
      <w:r w:rsidRPr="00C60C75">
        <w:rPr>
          <w:rFonts w:ascii="Verdana" w:hAnsi="Verdana" w:cs="Arial"/>
          <w:iCs/>
          <w:color w:val="0000FF"/>
          <w:sz w:val="20"/>
          <w:szCs w:val="20"/>
        </w:rPr>
        <w:t xml:space="preserve">   </w:t>
      </w:r>
    </w:p>
    <w:p w14:paraId="7AB6B7AD" w14:textId="118305B2" w:rsidR="00E97999" w:rsidRPr="00C60C75" w:rsidRDefault="00D53D09" w:rsidP="00C60C75">
      <w:pPr>
        <w:numPr>
          <w:ilvl w:val="0"/>
          <w:numId w:val="8"/>
        </w:numPr>
        <w:spacing w:after="120" w:line="276" w:lineRule="auto"/>
        <w:ind w:left="714" w:hanging="357"/>
        <w:rPr>
          <w:rFonts w:cs="Arial"/>
          <w:color w:val="333333"/>
        </w:rPr>
      </w:pPr>
      <w:r w:rsidRPr="00C60C75">
        <w:rPr>
          <w:rFonts w:ascii="Verdana" w:hAnsi="Verdana" w:cs="Arial"/>
          <w:iCs/>
          <w:color w:val="333333"/>
          <w:sz w:val="20"/>
          <w:szCs w:val="20"/>
        </w:rPr>
        <w:t xml:space="preserve">GCE qualification-level conditions and requirements </w:t>
      </w:r>
      <w:hyperlink r:id="rId18" w:history="1">
        <w:r w:rsidRPr="00C60C75">
          <w:rPr>
            <w:rStyle w:val="Hyperlink"/>
            <w:rFonts w:ascii="Verdana" w:hAnsi="Verdana" w:cs="Arial"/>
            <w:iCs/>
            <w:sz w:val="20"/>
            <w:szCs w:val="20"/>
            <w:u w:val="none"/>
          </w:rPr>
          <w:t>https://www.gov.uk/government/publications/gce-qualification-level-conditions-and-requirements</w:t>
        </w:r>
      </w:hyperlink>
      <w:r w:rsidRPr="0050264F">
        <w:rPr>
          <w:rFonts w:cs="Arial"/>
          <w:color w:val="333333"/>
        </w:rPr>
        <w:t xml:space="preserve"> </w:t>
      </w:r>
      <w:r w:rsidRPr="0050264F">
        <w:rPr>
          <w:rFonts w:cs="Arial"/>
          <w:color w:val="333333"/>
          <w:sz w:val="24"/>
          <w:szCs w:val="24"/>
        </w:rPr>
        <w:t xml:space="preserve"> </w:t>
      </w:r>
      <w:r w:rsidRPr="0050264F">
        <w:rPr>
          <w:rFonts w:cs="Arial"/>
          <w:color w:val="0000FF"/>
          <w:sz w:val="24"/>
          <w:szCs w:val="24"/>
        </w:rPr>
        <w:t xml:space="preserve">   </w:t>
      </w:r>
      <w:bookmarkEnd w:id="13"/>
    </w:p>
    <w:sectPr w:rsidR="00E97999" w:rsidRPr="00C60C75" w:rsidSect="0050264F">
      <w:footerReference w:type="default" r:id="rId19"/>
      <w:footerReference w:type="first" r:id="rId20"/>
      <w:pgSz w:w="11906" w:h="16838" w:code="9"/>
      <w:pgMar w:top="720" w:right="737" w:bottom="868" w:left="720"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CE6DB" w14:textId="77777777" w:rsidR="004A1E5E" w:rsidRDefault="004A1E5E" w:rsidP="00572EAE">
      <w:pPr>
        <w:spacing w:after="0"/>
      </w:pPr>
      <w:r>
        <w:separator/>
      </w:r>
    </w:p>
  </w:endnote>
  <w:endnote w:type="continuationSeparator" w:id="0">
    <w:p w14:paraId="7EDF2819" w14:textId="77777777" w:rsidR="004A1E5E" w:rsidRDefault="004A1E5E" w:rsidP="00572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Rockwell Condensed">
    <w:panose1 w:val="020606030504050201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lSansMT">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26FA9" w14:textId="77777777" w:rsidR="006D0579" w:rsidRPr="006F7AAC" w:rsidRDefault="006D0579" w:rsidP="007D5FE6">
    <w:pPr>
      <w:pStyle w:val="Footer"/>
      <w:jc w:val="right"/>
      <w:rPr>
        <w:rFonts w:cs="Arial"/>
        <w:sz w:val="20"/>
        <w:szCs w:val="20"/>
      </w:rPr>
    </w:pPr>
  </w:p>
  <w:p w14:paraId="1D82A3E7" w14:textId="223D48A4" w:rsidR="006D0579" w:rsidRPr="00BE1447" w:rsidRDefault="006D0579" w:rsidP="00BE1447">
    <w:pPr>
      <w:pStyle w:val="Footer"/>
      <w:jc w:val="center"/>
      <w:rPr>
        <w:sz w:val="18"/>
        <w:szCs w:val="18"/>
      </w:rPr>
    </w:pPr>
    <w:r w:rsidRPr="00BE1447">
      <w:rPr>
        <w:sz w:val="18"/>
        <w:szCs w:val="18"/>
      </w:rPr>
      <w:fldChar w:fldCharType="begin"/>
    </w:r>
    <w:r w:rsidRPr="00BE1447">
      <w:rPr>
        <w:sz w:val="18"/>
        <w:szCs w:val="18"/>
      </w:rPr>
      <w:instrText xml:space="preserve"> PAGE   \* MERGEFORMAT </w:instrText>
    </w:r>
    <w:r w:rsidRPr="00BE1447">
      <w:rPr>
        <w:sz w:val="18"/>
        <w:szCs w:val="18"/>
      </w:rPr>
      <w:fldChar w:fldCharType="separate"/>
    </w:r>
    <w:r w:rsidR="00174BC4">
      <w:rPr>
        <w:noProof/>
        <w:sz w:val="18"/>
        <w:szCs w:val="18"/>
      </w:rPr>
      <w:t>5</w:t>
    </w:r>
    <w:r w:rsidRPr="00BE1447">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5F5F4" w14:textId="77777777" w:rsidR="006D0579" w:rsidRDefault="006D0579" w:rsidP="00E514E8">
    <w:pPr>
      <w:pStyle w:val="Default"/>
      <w:rPr>
        <w:rFonts w:ascii="Rockwell" w:hAnsi="Rockwell"/>
        <w:color w:val="003399"/>
        <w:sz w:val="18"/>
        <w:szCs w:val="18"/>
      </w:rPr>
    </w:pPr>
    <w:bookmarkStart w:id="14" w:name="_Hlk9276988"/>
    <w:r w:rsidRPr="00092727">
      <w:rPr>
        <w:rFonts w:ascii="Rockwell" w:hAnsi="Rockwell"/>
        <w:color w:val="003399"/>
        <w:sz w:val="18"/>
        <w:szCs w:val="18"/>
      </w:rPr>
      <w:t xml:space="preserve">This </w:t>
    </w:r>
    <w:r>
      <w:rPr>
        <w:rFonts w:ascii="Rockwell" w:hAnsi="Rockwell"/>
        <w:color w:val="003399"/>
        <w:sz w:val="18"/>
        <w:szCs w:val="18"/>
      </w:rPr>
      <w:t>template</w:t>
    </w:r>
    <w:r w:rsidRPr="00092727">
      <w:rPr>
        <w:rFonts w:ascii="Rockwell" w:hAnsi="Rockwell"/>
        <w:color w:val="003399"/>
        <w:sz w:val="18"/>
        <w:szCs w:val="18"/>
      </w:rPr>
      <w:t xml:space="preserve"> is provided for members of </w:t>
    </w:r>
    <w:r w:rsidRPr="00872192">
      <w:rPr>
        <w:rFonts w:ascii="Rockwell" w:hAnsi="Rockwell"/>
        <w:b/>
        <w:bCs/>
        <w:iCs/>
        <w:color w:val="003399"/>
        <w:sz w:val="18"/>
        <w:szCs w:val="18"/>
      </w:rPr>
      <w:t>The Exams Office</w:t>
    </w:r>
    <w:r w:rsidRPr="00092727">
      <w:rPr>
        <w:rFonts w:ascii="Rockwell" w:hAnsi="Rockwell"/>
        <w:color w:val="003399"/>
        <w:sz w:val="18"/>
        <w:szCs w:val="18"/>
      </w:rPr>
      <w:t xml:space="preserve"> </w:t>
    </w:r>
    <w:r w:rsidRPr="00872192">
      <w:rPr>
        <w:rFonts w:ascii="Rockwell" w:hAnsi="Rockwell"/>
        <w:bCs/>
        <w:color w:val="003399"/>
        <w:sz w:val="18"/>
        <w:szCs w:val="18"/>
        <w:u w:val="single"/>
      </w:rPr>
      <w:t>only</w:t>
    </w:r>
    <w:r w:rsidRPr="00092727">
      <w:rPr>
        <w:rFonts w:ascii="Rockwell" w:hAnsi="Rockwell"/>
        <w:b/>
        <w:color w:val="003399"/>
        <w:sz w:val="18"/>
        <w:szCs w:val="18"/>
      </w:rPr>
      <w:t xml:space="preserve"> </w:t>
    </w:r>
    <w:r w:rsidRPr="00092727">
      <w:rPr>
        <w:rFonts w:ascii="Rockwell" w:hAnsi="Rockwell"/>
        <w:color w:val="003399"/>
        <w:sz w:val="18"/>
        <w:szCs w:val="18"/>
      </w:rPr>
      <w:t xml:space="preserve">and must not be shared beyond use in your centre </w:t>
    </w:r>
    <w:bookmarkEnd w:id="14"/>
  </w:p>
  <w:p w14:paraId="3DA86BF0" w14:textId="37F71E73" w:rsidR="006D0579" w:rsidRPr="00DB5756" w:rsidRDefault="00D53D09" w:rsidP="00DB5756">
    <w:pPr>
      <w:pStyle w:val="Default"/>
      <w:jc w:val="right"/>
      <w:rPr>
        <w:rFonts w:ascii="Rockwell" w:hAnsi="Rockwell"/>
        <w:b/>
        <w:i/>
        <w:sz w:val="18"/>
        <w:szCs w:val="18"/>
        <w:vertAlign w:val="subscript"/>
      </w:rPr>
    </w:pPr>
    <w:r>
      <w:rPr>
        <w:rFonts w:ascii="Rockwell" w:hAnsi="Rockwell"/>
        <w:b/>
        <w:noProof/>
        <w:sz w:val="18"/>
        <w:szCs w:val="18"/>
      </w:rPr>
      <w:t xml:space="preserve">Internal appeals procedures </w:t>
    </w:r>
    <w:r w:rsidR="006D0579">
      <w:rPr>
        <w:rFonts w:ascii="Rockwell" w:hAnsi="Rockwell"/>
        <w:b/>
        <w:noProof/>
        <w:sz w:val="18"/>
        <w:szCs w:val="18"/>
      </w:rPr>
      <w:t>template</w:t>
    </w:r>
    <w:r w:rsidR="006D0579" w:rsidRPr="00060147">
      <w:rPr>
        <w:rFonts w:ascii="Rockwell" w:hAnsi="Rockwell"/>
        <w:b/>
        <w:noProof/>
        <w:sz w:val="18"/>
        <w:szCs w:val="18"/>
      </w:rPr>
      <w:t xml:space="preserve"> </w:t>
    </w:r>
    <w:r w:rsidR="006D0579" w:rsidRPr="00902479">
      <w:rPr>
        <w:rFonts w:ascii="Rockwell" w:hAnsi="Rockwell"/>
        <w:noProof/>
        <w:sz w:val="18"/>
        <w:szCs w:val="18"/>
      </w:rPr>
      <w:t>(20</w:t>
    </w:r>
    <w:r w:rsidR="00D546C1">
      <w:rPr>
        <w:rFonts w:ascii="Rockwell" w:hAnsi="Rockwell"/>
        <w:noProof/>
        <w:sz w:val="18"/>
        <w:szCs w:val="18"/>
      </w:rPr>
      <w:t>20</w:t>
    </w:r>
    <w:r w:rsidR="006D0579" w:rsidRPr="00902479">
      <w:rPr>
        <w:rFonts w:ascii="Rockwell" w:hAnsi="Rockwell"/>
        <w:noProof/>
        <w:sz w:val="18"/>
        <w:szCs w:val="18"/>
      </w:rPr>
      <w:t>/</w:t>
    </w:r>
    <w:r w:rsidR="006D0579">
      <w:rPr>
        <w:rFonts w:ascii="Rockwell" w:hAnsi="Rockwell"/>
        <w:noProof/>
        <w:sz w:val="18"/>
        <w:szCs w:val="18"/>
      </w:rPr>
      <w:t>2</w:t>
    </w:r>
    <w:r w:rsidR="00D546C1">
      <w:rPr>
        <w:rFonts w:ascii="Rockwell" w:hAnsi="Rockwell"/>
        <w:noProof/>
        <w:sz w:val="18"/>
        <w:szCs w:val="18"/>
      </w:rPr>
      <w:t>1</w:t>
    </w:r>
    <w:r w:rsidR="006D0579" w:rsidRPr="00902479">
      <w:rPr>
        <w:rFonts w:ascii="Rockwell" w:hAnsi="Rockwell"/>
        <w:noProof/>
        <w:sz w:val="18"/>
        <w:szCs w:val="18"/>
      </w:rPr>
      <w:t>)</w:t>
    </w:r>
    <w:r w:rsidR="00DB5756">
      <w:rPr>
        <w:rFonts w:ascii="Rockwell" w:hAnsi="Rockwell"/>
        <w:noProof/>
        <w:sz w:val="18"/>
        <w:szCs w:val="18"/>
      </w:rPr>
      <w:t xml:space="preserve"> </w:t>
    </w:r>
    <w:r w:rsidR="006D0579" w:rsidRPr="00DB5756">
      <w:rPr>
        <w:rFonts w:cs="Arial"/>
        <w:sz w:val="20"/>
        <w:szCs w:val="20"/>
        <w:vertAlign w:val="subscript"/>
      </w:rPr>
      <w:t xml:space="preserve">Hyperlinks provided in this document were correct as </w:t>
    </w:r>
    <w:r w:rsidR="006D0579" w:rsidRPr="00D86F61">
      <w:rPr>
        <w:rFonts w:cs="Arial"/>
        <w:sz w:val="20"/>
        <w:szCs w:val="20"/>
        <w:vertAlign w:val="subscript"/>
      </w:rPr>
      <w:t>at September 20</w:t>
    </w:r>
    <w:r w:rsidR="00D546C1" w:rsidRPr="00D86F61">
      <w:rPr>
        <w:rFonts w:cs="Arial"/>
        <w:sz w:val="20"/>
        <w:szCs w:val="20"/>
        <w:vertAlign w:val="subscript"/>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C6525" w14:textId="77777777" w:rsidR="004A1E5E" w:rsidRDefault="004A1E5E" w:rsidP="00572EAE">
      <w:pPr>
        <w:spacing w:after="0"/>
      </w:pPr>
      <w:r>
        <w:separator/>
      </w:r>
    </w:p>
  </w:footnote>
  <w:footnote w:type="continuationSeparator" w:id="0">
    <w:p w14:paraId="0007AF81" w14:textId="77777777" w:rsidR="004A1E5E" w:rsidRDefault="004A1E5E" w:rsidP="00572EA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86E85"/>
    <w:multiLevelType w:val="hybridMultilevel"/>
    <w:tmpl w:val="593A6862"/>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51E14"/>
    <w:multiLevelType w:val="hybridMultilevel"/>
    <w:tmpl w:val="50984FB8"/>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24626B"/>
    <w:multiLevelType w:val="hybridMultilevel"/>
    <w:tmpl w:val="F472640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73647A"/>
    <w:multiLevelType w:val="multilevel"/>
    <w:tmpl w:val="CA5A8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031581"/>
    <w:multiLevelType w:val="hybridMultilevel"/>
    <w:tmpl w:val="4AA03B96"/>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27227D"/>
    <w:multiLevelType w:val="hybridMultilevel"/>
    <w:tmpl w:val="8312BD50"/>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0871FC"/>
    <w:multiLevelType w:val="hybridMultilevel"/>
    <w:tmpl w:val="64080FF2"/>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F32BDA"/>
    <w:multiLevelType w:val="multilevel"/>
    <w:tmpl w:val="1D0A8A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39C211C"/>
    <w:multiLevelType w:val="hybridMultilevel"/>
    <w:tmpl w:val="C556137A"/>
    <w:lvl w:ilvl="0" w:tplc="0AC8F098">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6024E3"/>
    <w:multiLevelType w:val="multilevel"/>
    <w:tmpl w:val="8182F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A8E68C1"/>
    <w:multiLevelType w:val="hybridMultilevel"/>
    <w:tmpl w:val="17E27E9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FF7E8B"/>
    <w:multiLevelType w:val="hybridMultilevel"/>
    <w:tmpl w:val="01767CD6"/>
    <w:lvl w:ilvl="0" w:tplc="8D9AC8B0">
      <w:numFmt w:val="bullet"/>
      <w:lvlText w:val=""/>
      <w:lvlJc w:val="left"/>
      <w:pPr>
        <w:ind w:left="720" w:hanging="360"/>
      </w:pPr>
      <w:rPr>
        <w:rFonts w:ascii="Wingdings 2" w:hAnsi="Wingdings 2" w:cs="Arial" w:hint="default"/>
        <w:b/>
        <w:i w:val="0"/>
        <w:color w:val="003399"/>
        <w:sz w:val="24"/>
        <w:szCs w:val="28"/>
      </w:rPr>
    </w:lvl>
    <w:lvl w:ilvl="1" w:tplc="08090003">
      <w:start w:val="1"/>
      <w:numFmt w:val="bullet"/>
      <w:lvlText w:val="o"/>
      <w:lvlJc w:val="left"/>
      <w:pPr>
        <w:ind w:left="3930" w:hanging="360"/>
      </w:pPr>
      <w:rPr>
        <w:rFonts w:ascii="Courier New" w:hAnsi="Courier New" w:cs="Courier New" w:hint="default"/>
      </w:rPr>
    </w:lvl>
    <w:lvl w:ilvl="2" w:tplc="08090005" w:tentative="1">
      <w:start w:val="1"/>
      <w:numFmt w:val="bullet"/>
      <w:lvlText w:val=""/>
      <w:lvlJc w:val="left"/>
      <w:pPr>
        <w:ind w:left="4650" w:hanging="360"/>
      </w:pPr>
      <w:rPr>
        <w:rFonts w:ascii="Wingdings" w:hAnsi="Wingdings" w:hint="default"/>
      </w:rPr>
    </w:lvl>
    <w:lvl w:ilvl="3" w:tplc="08090001" w:tentative="1">
      <w:start w:val="1"/>
      <w:numFmt w:val="bullet"/>
      <w:lvlText w:val=""/>
      <w:lvlJc w:val="left"/>
      <w:pPr>
        <w:ind w:left="5370" w:hanging="360"/>
      </w:pPr>
      <w:rPr>
        <w:rFonts w:ascii="Symbol" w:hAnsi="Symbol" w:hint="default"/>
      </w:rPr>
    </w:lvl>
    <w:lvl w:ilvl="4" w:tplc="08090003" w:tentative="1">
      <w:start w:val="1"/>
      <w:numFmt w:val="bullet"/>
      <w:lvlText w:val="o"/>
      <w:lvlJc w:val="left"/>
      <w:pPr>
        <w:ind w:left="6090" w:hanging="360"/>
      </w:pPr>
      <w:rPr>
        <w:rFonts w:ascii="Courier New" w:hAnsi="Courier New" w:cs="Courier New" w:hint="default"/>
      </w:rPr>
    </w:lvl>
    <w:lvl w:ilvl="5" w:tplc="08090005" w:tentative="1">
      <w:start w:val="1"/>
      <w:numFmt w:val="bullet"/>
      <w:lvlText w:val=""/>
      <w:lvlJc w:val="left"/>
      <w:pPr>
        <w:ind w:left="6810" w:hanging="360"/>
      </w:pPr>
      <w:rPr>
        <w:rFonts w:ascii="Wingdings" w:hAnsi="Wingdings" w:hint="default"/>
      </w:rPr>
    </w:lvl>
    <w:lvl w:ilvl="6" w:tplc="08090001" w:tentative="1">
      <w:start w:val="1"/>
      <w:numFmt w:val="bullet"/>
      <w:lvlText w:val=""/>
      <w:lvlJc w:val="left"/>
      <w:pPr>
        <w:ind w:left="7530" w:hanging="360"/>
      </w:pPr>
      <w:rPr>
        <w:rFonts w:ascii="Symbol" w:hAnsi="Symbol" w:hint="default"/>
      </w:rPr>
    </w:lvl>
    <w:lvl w:ilvl="7" w:tplc="08090003" w:tentative="1">
      <w:start w:val="1"/>
      <w:numFmt w:val="bullet"/>
      <w:lvlText w:val="o"/>
      <w:lvlJc w:val="left"/>
      <w:pPr>
        <w:ind w:left="8250" w:hanging="360"/>
      </w:pPr>
      <w:rPr>
        <w:rFonts w:ascii="Courier New" w:hAnsi="Courier New" w:cs="Courier New" w:hint="default"/>
      </w:rPr>
    </w:lvl>
    <w:lvl w:ilvl="8" w:tplc="08090005" w:tentative="1">
      <w:start w:val="1"/>
      <w:numFmt w:val="bullet"/>
      <w:lvlText w:val=""/>
      <w:lvlJc w:val="left"/>
      <w:pPr>
        <w:ind w:left="8970" w:hanging="360"/>
      </w:pPr>
      <w:rPr>
        <w:rFonts w:ascii="Wingdings" w:hAnsi="Wingdings" w:hint="default"/>
      </w:rPr>
    </w:lvl>
  </w:abstractNum>
  <w:abstractNum w:abstractNumId="12" w15:restartNumberingAfterBreak="0">
    <w:nsid w:val="4E624DA6"/>
    <w:multiLevelType w:val="hybridMultilevel"/>
    <w:tmpl w:val="4866F1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9F3444"/>
    <w:multiLevelType w:val="hybridMultilevel"/>
    <w:tmpl w:val="BCE8B8D4"/>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435BF8"/>
    <w:multiLevelType w:val="hybridMultilevel"/>
    <w:tmpl w:val="26168848"/>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4F37BF"/>
    <w:multiLevelType w:val="multilevel"/>
    <w:tmpl w:val="CAE67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1F23C1B"/>
    <w:multiLevelType w:val="hybridMultilevel"/>
    <w:tmpl w:val="784EEEE6"/>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0302B7"/>
    <w:multiLevelType w:val="hybridMultilevel"/>
    <w:tmpl w:val="B0843BF2"/>
    <w:lvl w:ilvl="0" w:tplc="B41894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6A7C7C"/>
    <w:multiLevelType w:val="hybridMultilevel"/>
    <w:tmpl w:val="06C2A59C"/>
    <w:lvl w:ilvl="0" w:tplc="0AC8F098">
      <w:start w:val="1"/>
      <w:numFmt w:val="bullet"/>
      <w:lvlText w:val=""/>
      <w:lvlJc w:val="left"/>
      <w:pPr>
        <w:ind w:left="720" w:hanging="360"/>
      </w:pPr>
      <w:rPr>
        <w:rFonts w:ascii="Wingdings 3" w:hAnsi="Wingdings 3" w:hint="default"/>
        <w:color w:val="003399"/>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D11883"/>
    <w:multiLevelType w:val="multilevel"/>
    <w:tmpl w:val="122EC3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9D43269"/>
    <w:multiLevelType w:val="hybridMultilevel"/>
    <w:tmpl w:val="3D2085D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7A200F"/>
    <w:multiLevelType w:val="hybridMultilevel"/>
    <w:tmpl w:val="2C64686A"/>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853D9B"/>
    <w:multiLevelType w:val="hybridMultilevel"/>
    <w:tmpl w:val="68EA4CF6"/>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FE6163"/>
    <w:multiLevelType w:val="hybridMultilevel"/>
    <w:tmpl w:val="BD588676"/>
    <w:lvl w:ilvl="0" w:tplc="FC10B936">
      <w:start w:val="1"/>
      <w:numFmt w:val="bullet"/>
      <w:lvlText w:val="£"/>
      <w:lvlJc w:val="left"/>
      <w:pPr>
        <w:ind w:left="1080" w:hanging="360"/>
      </w:pPr>
      <w:rPr>
        <w:rFonts w:ascii="Wingdings 2" w:hAnsi="Wingdings 2" w:hint="default"/>
        <w:b/>
        <w:i w:val="0"/>
        <w:color w:val="003399"/>
        <w:sz w:val="24"/>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EBC42A4"/>
    <w:multiLevelType w:val="hybridMultilevel"/>
    <w:tmpl w:val="B1FCC5A2"/>
    <w:lvl w:ilvl="0" w:tplc="0AC8F098">
      <w:start w:val="1"/>
      <w:numFmt w:val="bullet"/>
      <w:lvlText w:val=""/>
      <w:lvlJc w:val="left"/>
      <w:pPr>
        <w:ind w:left="720" w:hanging="360"/>
      </w:pPr>
      <w:rPr>
        <w:rFonts w:ascii="Wingdings 3" w:hAnsi="Wingdings 3" w:hint="default"/>
        <w:color w:val="003399"/>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A40D55"/>
    <w:multiLevelType w:val="hybridMultilevel"/>
    <w:tmpl w:val="46C679D6"/>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0"/>
  </w:num>
  <w:num w:numId="3">
    <w:abstractNumId w:val="24"/>
  </w:num>
  <w:num w:numId="4">
    <w:abstractNumId w:val="18"/>
  </w:num>
  <w:num w:numId="5">
    <w:abstractNumId w:val="23"/>
  </w:num>
  <w:num w:numId="6">
    <w:abstractNumId w:val="17"/>
  </w:num>
  <w:num w:numId="7">
    <w:abstractNumId w:val="10"/>
  </w:num>
  <w:num w:numId="8">
    <w:abstractNumId w:val="13"/>
  </w:num>
  <w:num w:numId="9">
    <w:abstractNumId w:val="5"/>
  </w:num>
  <w:num w:numId="10">
    <w:abstractNumId w:val="1"/>
  </w:num>
  <w:num w:numId="11">
    <w:abstractNumId w:val="4"/>
  </w:num>
  <w:num w:numId="12">
    <w:abstractNumId w:val="14"/>
  </w:num>
  <w:num w:numId="13">
    <w:abstractNumId w:val="22"/>
  </w:num>
  <w:num w:numId="14">
    <w:abstractNumId w:val="21"/>
  </w:num>
  <w:num w:numId="15">
    <w:abstractNumId w:val="0"/>
  </w:num>
  <w:num w:numId="16">
    <w:abstractNumId w:val="25"/>
  </w:num>
  <w:num w:numId="17">
    <w:abstractNumId w:val="16"/>
  </w:num>
  <w:num w:numId="18">
    <w:abstractNumId w:val="8"/>
  </w:num>
  <w:num w:numId="19">
    <w:abstractNumId w:val="12"/>
  </w:num>
  <w:num w:numId="20">
    <w:abstractNumId w:val="2"/>
  </w:num>
  <w:num w:numId="21">
    <w:abstractNumId w:val="15"/>
  </w:num>
  <w:num w:numId="22">
    <w:abstractNumId w:val="9"/>
  </w:num>
  <w:num w:numId="23">
    <w:abstractNumId w:val="7"/>
  </w:num>
  <w:num w:numId="24">
    <w:abstractNumId w:val="3"/>
  </w:num>
  <w:num w:numId="25">
    <w:abstractNumId w:val="19"/>
  </w:num>
  <w:num w:numId="26">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8DD"/>
    <w:rsid w:val="000007FD"/>
    <w:rsid w:val="000012CB"/>
    <w:rsid w:val="00001751"/>
    <w:rsid w:val="00001E61"/>
    <w:rsid w:val="00001F1E"/>
    <w:rsid w:val="000043E8"/>
    <w:rsid w:val="00004517"/>
    <w:rsid w:val="0000742A"/>
    <w:rsid w:val="00012A1D"/>
    <w:rsid w:val="000134F3"/>
    <w:rsid w:val="000134FC"/>
    <w:rsid w:val="00017704"/>
    <w:rsid w:val="0001770D"/>
    <w:rsid w:val="000201A0"/>
    <w:rsid w:val="00021ACB"/>
    <w:rsid w:val="00024F73"/>
    <w:rsid w:val="000265A8"/>
    <w:rsid w:val="0003095E"/>
    <w:rsid w:val="000409C9"/>
    <w:rsid w:val="00040C62"/>
    <w:rsid w:val="000412D6"/>
    <w:rsid w:val="000441B5"/>
    <w:rsid w:val="000445FF"/>
    <w:rsid w:val="00044888"/>
    <w:rsid w:val="00045172"/>
    <w:rsid w:val="0004576F"/>
    <w:rsid w:val="000459D4"/>
    <w:rsid w:val="00046BB3"/>
    <w:rsid w:val="00047D77"/>
    <w:rsid w:val="000509F3"/>
    <w:rsid w:val="00051F51"/>
    <w:rsid w:val="000525C0"/>
    <w:rsid w:val="000532D0"/>
    <w:rsid w:val="00053FF6"/>
    <w:rsid w:val="0005591C"/>
    <w:rsid w:val="00055DFF"/>
    <w:rsid w:val="0005650A"/>
    <w:rsid w:val="00056ECD"/>
    <w:rsid w:val="000609D4"/>
    <w:rsid w:val="00062988"/>
    <w:rsid w:val="00064F02"/>
    <w:rsid w:val="000709D9"/>
    <w:rsid w:val="00073F72"/>
    <w:rsid w:val="00074A36"/>
    <w:rsid w:val="000750AD"/>
    <w:rsid w:val="000800DE"/>
    <w:rsid w:val="00080423"/>
    <w:rsid w:val="000875A7"/>
    <w:rsid w:val="0009252E"/>
    <w:rsid w:val="00097CF9"/>
    <w:rsid w:val="000A1629"/>
    <w:rsid w:val="000A279A"/>
    <w:rsid w:val="000A60AB"/>
    <w:rsid w:val="000A6652"/>
    <w:rsid w:val="000B0453"/>
    <w:rsid w:val="000B29C9"/>
    <w:rsid w:val="000B3E0B"/>
    <w:rsid w:val="000B7FDA"/>
    <w:rsid w:val="000C118C"/>
    <w:rsid w:val="000C4572"/>
    <w:rsid w:val="000C4754"/>
    <w:rsid w:val="000D12FC"/>
    <w:rsid w:val="000D1C29"/>
    <w:rsid w:val="000D2EB6"/>
    <w:rsid w:val="000E27A5"/>
    <w:rsid w:val="00100BEF"/>
    <w:rsid w:val="00105BF2"/>
    <w:rsid w:val="00107872"/>
    <w:rsid w:val="00111617"/>
    <w:rsid w:val="00115458"/>
    <w:rsid w:val="00121EF4"/>
    <w:rsid w:val="001308B6"/>
    <w:rsid w:val="00133C23"/>
    <w:rsid w:val="001345C8"/>
    <w:rsid w:val="00135FEF"/>
    <w:rsid w:val="00142BCC"/>
    <w:rsid w:val="00143D70"/>
    <w:rsid w:val="00143D8E"/>
    <w:rsid w:val="0014735C"/>
    <w:rsid w:val="00151D5B"/>
    <w:rsid w:val="001551B3"/>
    <w:rsid w:val="00155CB0"/>
    <w:rsid w:val="00161BEB"/>
    <w:rsid w:val="001664C1"/>
    <w:rsid w:val="001673CF"/>
    <w:rsid w:val="0017460C"/>
    <w:rsid w:val="0017477E"/>
    <w:rsid w:val="00174BC4"/>
    <w:rsid w:val="0017668C"/>
    <w:rsid w:val="001767B5"/>
    <w:rsid w:val="00176941"/>
    <w:rsid w:val="00177D3E"/>
    <w:rsid w:val="001822E4"/>
    <w:rsid w:val="00183428"/>
    <w:rsid w:val="0018449D"/>
    <w:rsid w:val="001844B9"/>
    <w:rsid w:val="00185617"/>
    <w:rsid w:val="001864AF"/>
    <w:rsid w:val="00192C81"/>
    <w:rsid w:val="00192E8A"/>
    <w:rsid w:val="0019408E"/>
    <w:rsid w:val="00196924"/>
    <w:rsid w:val="00196B3E"/>
    <w:rsid w:val="00196C60"/>
    <w:rsid w:val="001973EE"/>
    <w:rsid w:val="001A0CA6"/>
    <w:rsid w:val="001A24AB"/>
    <w:rsid w:val="001A24D6"/>
    <w:rsid w:val="001A2D63"/>
    <w:rsid w:val="001A4935"/>
    <w:rsid w:val="001A57D2"/>
    <w:rsid w:val="001B0600"/>
    <w:rsid w:val="001B3F57"/>
    <w:rsid w:val="001B51BC"/>
    <w:rsid w:val="001B635E"/>
    <w:rsid w:val="001C12A2"/>
    <w:rsid w:val="001C4305"/>
    <w:rsid w:val="001C5198"/>
    <w:rsid w:val="001D189E"/>
    <w:rsid w:val="001D609D"/>
    <w:rsid w:val="001E39C4"/>
    <w:rsid w:val="001F0350"/>
    <w:rsid w:val="001F0C28"/>
    <w:rsid w:val="001F59AD"/>
    <w:rsid w:val="00200ABE"/>
    <w:rsid w:val="0020477E"/>
    <w:rsid w:val="0021365B"/>
    <w:rsid w:val="00213CBC"/>
    <w:rsid w:val="002140D1"/>
    <w:rsid w:val="00214318"/>
    <w:rsid w:val="00214342"/>
    <w:rsid w:val="00214CB1"/>
    <w:rsid w:val="002161E9"/>
    <w:rsid w:val="0022064E"/>
    <w:rsid w:val="00220962"/>
    <w:rsid w:val="002234D4"/>
    <w:rsid w:val="00226C0B"/>
    <w:rsid w:val="002301A0"/>
    <w:rsid w:val="002322D1"/>
    <w:rsid w:val="00234821"/>
    <w:rsid w:val="0023628E"/>
    <w:rsid w:val="00237634"/>
    <w:rsid w:val="002416DB"/>
    <w:rsid w:val="002417F2"/>
    <w:rsid w:val="00244D5C"/>
    <w:rsid w:val="00244FC1"/>
    <w:rsid w:val="00247D1F"/>
    <w:rsid w:val="00247F55"/>
    <w:rsid w:val="00250816"/>
    <w:rsid w:val="002522E9"/>
    <w:rsid w:val="0025243A"/>
    <w:rsid w:val="00254B9A"/>
    <w:rsid w:val="0025563D"/>
    <w:rsid w:val="0026067D"/>
    <w:rsid w:val="002619AF"/>
    <w:rsid w:val="002660FC"/>
    <w:rsid w:val="0026639D"/>
    <w:rsid w:val="00266709"/>
    <w:rsid w:val="00267849"/>
    <w:rsid w:val="00272818"/>
    <w:rsid w:val="00272F78"/>
    <w:rsid w:val="002756F0"/>
    <w:rsid w:val="00283160"/>
    <w:rsid w:val="00283445"/>
    <w:rsid w:val="002837F1"/>
    <w:rsid w:val="00284FC0"/>
    <w:rsid w:val="002923DF"/>
    <w:rsid w:val="002940E8"/>
    <w:rsid w:val="00294309"/>
    <w:rsid w:val="002978B9"/>
    <w:rsid w:val="00297C0F"/>
    <w:rsid w:val="002A1C13"/>
    <w:rsid w:val="002A65C9"/>
    <w:rsid w:val="002A6DDA"/>
    <w:rsid w:val="002A785C"/>
    <w:rsid w:val="002B08CB"/>
    <w:rsid w:val="002B169B"/>
    <w:rsid w:val="002B1FD0"/>
    <w:rsid w:val="002B2195"/>
    <w:rsid w:val="002B5BE7"/>
    <w:rsid w:val="002B5C08"/>
    <w:rsid w:val="002B6E69"/>
    <w:rsid w:val="002C2931"/>
    <w:rsid w:val="002C5397"/>
    <w:rsid w:val="002C7334"/>
    <w:rsid w:val="002E0364"/>
    <w:rsid w:val="002E0A22"/>
    <w:rsid w:val="002E17BE"/>
    <w:rsid w:val="002E233C"/>
    <w:rsid w:val="002E53FB"/>
    <w:rsid w:val="002E61A2"/>
    <w:rsid w:val="002F16B9"/>
    <w:rsid w:val="002F1E6E"/>
    <w:rsid w:val="002F26D1"/>
    <w:rsid w:val="00300752"/>
    <w:rsid w:val="00300D58"/>
    <w:rsid w:val="00301000"/>
    <w:rsid w:val="0030343D"/>
    <w:rsid w:val="00304462"/>
    <w:rsid w:val="003064FC"/>
    <w:rsid w:val="0031083C"/>
    <w:rsid w:val="00312CBF"/>
    <w:rsid w:val="0031327C"/>
    <w:rsid w:val="00315991"/>
    <w:rsid w:val="0032363C"/>
    <w:rsid w:val="003243FE"/>
    <w:rsid w:val="00327739"/>
    <w:rsid w:val="00327F27"/>
    <w:rsid w:val="0033123E"/>
    <w:rsid w:val="00331254"/>
    <w:rsid w:val="00331564"/>
    <w:rsid w:val="003365DA"/>
    <w:rsid w:val="0033795C"/>
    <w:rsid w:val="00337BC6"/>
    <w:rsid w:val="00340839"/>
    <w:rsid w:val="00341346"/>
    <w:rsid w:val="003433A9"/>
    <w:rsid w:val="00343A24"/>
    <w:rsid w:val="00345C58"/>
    <w:rsid w:val="003471BA"/>
    <w:rsid w:val="00352457"/>
    <w:rsid w:val="0035404E"/>
    <w:rsid w:val="00354F5C"/>
    <w:rsid w:val="00355B6B"/>
    <w:rsid w:val="00356A3E"/>
    <w:rsid w:val="00361088"/>
    <w:rsid w:val="00363CC0"/>
    <w:rsid w:val="00375CE7"/>
    <w:rsid w:val="00375D55"/>
    <w:rsid w:val="0038011C"/>
    <w:rsid w:val="003808D1"/>
    <w:rsid w:val="00380EF0"/>
    <w:rsid w:val="00381559"/>
    <w:rsid w:val="003916C0"/>
    <w:rsid w:val="00391B84"/>
    <w:rsid w:val="00392945"/>
    <w:rsid w:val="00393116"/>
    <w:rsid w:val="003950B5"/>
    <w:rsid w:val="0039606C"/>
    <w:rsid w:val="003A183A"/>
    <w:rsid w:val="003A413B"/>
    <w:rsid w:val="003A55AC"/>
    <w:rsid w:val="003B4AAF"/>
    <w:rsid w:val="003B4F45"/>
    <w:rsid w:val="003C1B1D"/>
    <w:rsid w:val="003C1E94"/>
    <w:rsid w:val="003D3652"/>
    <w:rsid w:val="003D4C9D"/>
    <w:rsid w:val="003D4CFA"/>
    <w:rsid w:val="003D76E4"/>
    <w:rsid w:val="003D78DD"/>
    <w:rsid w:val="003E1B12"/>
    <w:rsid w:val="003E2C09"/>
    <w:rsid w:val="003E5BF3"/>
    <w:rsid w:val="003F08A6"/>
    <w:rsid w:val="003F61D8"/>
    <w:rsid w:val="003F66FE"/>
    <w:rsid w:val="00402F31"/>
    <w:rsid w:val="00403589"/>
    <w:rsid w:val="004162AB"/>
    <w:rsid w:val="004172F8"/>
    <w:rsid w:val="00420DEB"/>
    <w:rsid w:val="0042211B"/>
    <w:rsid w:val="004250C5"/>
    <w:rsid w:val="004253DB"/>
    <w:rsid w:val="00427349"/>
    <w:rsid w:val="0043074F"/>
    <w:rsid w:val="004314F6"/>
    <w:rsid w:val="00431DBA"/>
    <w:rsid w:val="0043282D"/>
    <w:rsid w:val="00432C92"/>
    <w:rsid w:val="004357D6"/>
    <w:rsid w:val="004374FD"/>
    <w:rsid w:val="00437F62"/>
    <w:rsid w:val="00452DC5"/>
    <w:rsid w:val="0045394B"/>
    <w:rsid w:val="00453A8A"/>
    <w:rsid w:val="00454711"/>
    <w:rsid w:val="00456C91"/>
    <w:rsid w:val="00462EFB"/>
    <w:rsid w:val="004724CB"/>
    <w:rsid w:val="004738FF"/>
    <w:rsid w:val="00473D52"/>
    <w:rsid w:val="00481132"/>
    <w:rsid w:val="00484390"/>
    <w:rsid w:val="00484DD9"/>
    <w:rsid w:val="00494A0C"/>
    <w:rsid w:val="00495501"/>
    <w:rsid w:val="004A1E5E"/>
    <w:rsid w:val="004A20CA"/>
    <w:rsid w:val="004A2E20"/>
    <w:rsid w:val="004A4C84"/>
    <w:rsid w:val="004A5171"/>
    <w:rsid w:val="004A6AFB"/>
    <w:rsid w:val="004B1115"/>
    <w:rsid w:val="004B35E1"/>
    <w:rsid w:val="004B4DA2"/>
    <w:rsid w:val="004B5B29"/>
    <w:rsid w:val="004C3462"/>
    <w:rsid w:val="004C6683"/>
    <w:rsid w:val="004C6DE0"/>
    <w:rsid w:val="004D2901"/>
    <w:rsid w:val="004D4249"/>
    <w:rsid w:val="004D57C7"/>
    <w:rsid w:val="004D5859"/>
    <w:rsid w:val="004D602B"/>
    <w:rsid w:val="004D7615"/>
    <w:rsid w:val="004E027A"/>
    <w:rsid w:val="004E1103"/>
    <w:rsid w:val="004E1F8B"/>
    <w:rsid w:val="004E3038"/>
    <w:rsid w:val="004E4591"/>
    <w:rsid w:val="004E4EC1"/>
    <w:rsid w:val="004F181E"/>
    <w:rsid w:val="004F233D"/>
    <w:rsid w:val="004F2B1A"/>
    <w:rsid w:val="004F56D2"/>
    <w:rsid w:val="004F69EF"/>
    <w:rsid w:val="004F7175"/>
    <w:rsid w:val="004F7D0D"/>
    <w:rsid w:val="00500492"/>
    <w:rsid w:val="00501F32"/>
    <w:rsid w:val="0050262A"/>
    <w:rsid w:val="0050264F"/>
    <w:rsid w:val="00505172"/>
    <w:rsid w:val="0050573B"/>
    <w:rsid w:val="00506548"/>
    <w:rsid w:val="005076CF"/>
    <w:rsid w:val="0051144C"/>
    <w:rsid w:val="0051267C"/>
    <w:rsid w:val="005130B2"/>
    <w:rsid w:val="005139CA"/>
    <w:rsid w:val="005154E3"/>
    <w:rsid w:val="005225B9"/>
    <w:rsid w:val="0052463D"/>
    <w:rsid w:val="00534606"/>
    <w:rsid w:val="00540B6B"/>
    <w:rsid w:val="00543636"/>
    <w:rsid w:val="00546F61"/>
    <w:rsid w:val="00546F70"/>
    <w:rsid w:val="00550A49"/>
    <w:rsid w:val="0055163A"/>
    <w:rsid w:val="005548FA"/>
    <w:rsid w:val="00554C81"/>
    <w:rsid w:val="0055531D"/>
    <w:rsid w:val="00556982"/>
    <w:rsid w:val="00560310"/>
    <w:rsid w:val="00561839"/>
    <w:rsid w:val="00563440"/>
    <w:rsid w:val="00563708"/>
    <w:rsid w:val="00564EB9"/>
    <w:rsid w:val="00571628"/>
    <w:rsid w:val="00572BCD"/>
    <w:rsid w:val="00572EAE"/>
    <w:rsid w:val="0057378D"/>
    <w:rsid w:val="005746A5"/>
    <w:rsid w:val="00575B68"/>
    <w:rsid w:val="0057600C"/>
    <w:rsid w:val="00576B69"/>
    <w:rsid w:val="00582109"/>
    <w:rsid w:val="00582D3B"/>
    <w:rsid w:val="00584370"/>
    <w:rsid w:val="00587DFA"/>
    <w:rsid w:val="0059053A"/>
    <w:rsid w:val="00593102"/>
    <w:rsid w:val="00593745"/>
    <w:rsid w:val="00595C4E"/>
    <w:rsid w:val="005967C7"/>
    <w:rsid w:val="005A05DA"/>
    <w:rsid w:val="005A0ECC"/>
    <w:rsid w:val="005A1F33"/>
    <w:rsid w:val="005A5857"/>
    <w:rsid w:val="005B0008"/>
    <w:rsid w:val="005B1C56"/>
    <w:rsid w:val="005B411E"/>
    <w:rsid w:val="005C2C9F"/>
    <w:rsid w:val="005C50FE"/>
    <w:rsid w:val="005D0DCE"/>
    <w:rsid w:val="005D100D"/>
    <w:rsid w:val="005D59B7"/>
    <w:rsid w:val="005E12FE"/>
    <w:rsid w:val="005E2B3B"/>
    <w:rsid w:val="005E3469"/>
    <w:rsid w:val="005E45DB"/>
    <w:rsid w:val="005E533D"/>
    <w:rsid w:val="005F053F"/>
    <w:rsid w:val="005F25A1"/>
    <w:rsid w:val="005F31E8"/>
    <w:rsid w:val="0060002A"/>
    <w:rsid w:val="0060259F"/>
    <w:rsid w:val="0060571B"/>
    <w:rsid w:val="00606D11"/>
    <w:rsid w:val="00607DB3"/>
    <w:rsid w:val="006102D5"/>
    <w:rsid w:val="00610C2A"/>
    <w:rsid w:val="00610FC3"/>
    <w:rsid w:val="00611108"/>
    <w:rsid w:val="00611ABA"/>
    <w:rsid w:val="00611B9A"/>
    <w:rsid w:val="00612E2C"/>
    <w:rsid w:val="00615715"/>
    <w:rsid w:val="006167CD"/>
    <w:rsid w:val="00616B9D"/>
    <w:rsid w:val="006218AE"/>
    <w:rsid w:val="0062205F"/>
    <w:rsid w:val="0062332E"/>
    <w:rsid w:val="00625652"/>
    <w:rsid w:val="006310C8"/>
    <w:rsid w:val="00631D0C"/>
    <w:rsid w:val="00633272"/>
    <w:rsid w:val="0063364B"/>
    <w:rsid w:val="00633D90"/>
    <w:rsid w:val="0063471E"/>
    <w:rsid w:val="00634B89"/>
    <w:rsid w:val="00640147"/>
    <w:rsid w:val="006427D8"/>
    <w:rsid w:val="006461EC"/>
    <w:rsid w:val="0064770E"/>
    <w:rsid w:val="00650770"/>
    <w:rsid w:val="00650B63"/>
    <w:rsid w:val="00653338"/>
    <w:rsid w:val="00654BCB"/>
    <w:rsid w:val="00655D03"/>
    <w:rsid w:val="00662A0F"/>
    <w:rsid w:val="00662D48"/>
    <w:rsid w:val="00664ECA"/>
    <w:rsid w:val="00665067"/>
    <w:rsid w:val="006653DA"/>
    <w:rsid w:val="006657BB"/>
    <w:rsid w:val="00671A55"/>
    <w:rsid w:val="00677187"/>
    <w:rsid w:val="00680AD4"/>
    <w:rsid w:val="00681949"/>
    <w:rsid w:val="00682C3D"/>
    <w:rsid w:val="0068481A"/>
    <w:rsid w:val="00690F2B"/>
    <w:rsid w:val="00694417"/>
    <w:rsid w:val="006968D9"/>
    <w:rsid w:val="00697744"/>
    <w:rsid w:val="0069794D"/>
    <w:rsid w:val="006A01D8"/>
    <w:rsid w:val="006A3D22"/>
    <w:rsid w:val="006A4C36"/>
    <w:rsid w:val="006A5C3F"/>
    <w:rsid w:val="006B403B"/>
    <w:rsid w:val="006B4D4C"/>
    <w:rsid w:val="006C0DA7"/>
    <w:rsid w:val="006C1EB5"/>
    <w:rsid w:val="006C4285"/>
    <w:rsid w:val="006C4B63"/>
    <w:rsid w:val="006C5808"/>
    <w:rsid w:val="006C6B53"/>
    <w:rsid w:val="006D0579"/>
    <w:rsid w:val="006D05B0"/>
    <w:rsid w:val="006D2455"/>
    <w:rsid w:val="006D281C"/>
    <w:rsid w:val="006D562D"/>
    <w:rsid w:val="006D57D5"/>
    <w:rsid w:val="006D78ED"/>
    <w:rsid w:val="006E48DE"/>
    <w:rsid w:val="006E4FED"/>
    <w:rsid w:val="006F105F"/>
    <w:rsid w:val="006F403C"/>
    <w:rsid w:val="006F4870"/>
    <w:rsid w:val="006F6831"/>
    <w:rsid w:val="006F6A41"/>
    <w:rsid w:val="007009B9"/>
    <w:rsid w:val="00701CBE"/>
    <w:rsid w:val="0070214E"/>
    <w:rsid w:val="00705DB8"/>
    <w:rsid w:val="00707BF7"/>
    <w:rsid w:val="00711476"/>
    <w:rsid w:val="007138D5"/>
    <w:rsid w:val="007149C2"/>
    <w:rsid w:val="00715704"/>
    <w:rsid w:val="00720C20"/>
    <w:rsid w:val="00721AE5"/>
    <w:rsid w:val="00731803"/>
    <w:rsid w:val="0073215D"/>
    <w:rsid w:val="0073293D"/>
    <w:rsid w:val="007360FA"/>
    <w:rsid w:val="007376B2"/>
    <w:rsid w:val="00740371"/>
    <w:rsid w:val="00740A1A"/>
    <w:rsid w:val="00740F4E"/>
    <w:rsid w:val="00742511"/>
    <w:rsid w:val="00742656"/>
    <w:rsid w:val="00742793"/>
    <w:rsid w:val="00743928"/>
    <w:rsid w:val="007469CC"/>
    <w:rsid w:val="00751D49"/>
    <w:rsid w:val="00752113"/>
    <w:rsid w:val="00761A14"/>
    <w:rsid w:val="007628E6"/>
    <w:rsid w:val="00762B68"/>
    <w:rsid w:val="00767A91"/>
    <w:rsid w:val="00773AB2"/>
    <w:rsid w:val="00773F86"/>
    <w:rsid w:val="007753C0"/>
    <w:rsid w:val="00781E47"/>
    <w:rsid w:val="00782231"/>
    <w:rsid w:val="007824AD"/>
    <w:rsid w:val="007840F3"/>
    <w:rsid w:val="00786569"/>
    <w:rsid w:val="00786E73"/>
    <w:rsid w:val="00793626"/>
    <w:rsid w:val="00794ADD"/>
    <w:rsid w:val="0079528C"/>
    <w:rsid w:val="00795C58"/>
    <w:rsid w:val="007960EF"/>
    <w:rsid w:val="007976BE"/>
    <w:rsid w:val="007A31D2"/>
    <w:rsid w:val="007A4032"/>
    <w:rsid w:val="007A6098"/>
    <w:rsid w:val="007A6180"/>
    <w:rsid w:val="007A64E4"/>
    <w:rsid w:val="007A7BA8"/>
    <w:rsid w:val="007B01AF"/>
    <w:rsid w:val="007B155A"/>
    <w:rsid w:val="007B2DC0"/>
    <w:rsid w:val="007B4C44"/>
    <w:rsid w:val="007B6699"/>
    <w:rsid w:val="007B7176"/>
    <w:rsid w:val="007C04F3"/>
    <w:rsid w:val="007C2459"/>
    <w:rsid w:val="007C2873"/>
    <w:rsid w:val="007C50C2"/>
    <w:rsid w:val="007C79A5"/>
    <w:rsid w:val="007D2B62"/>
    <w:rsid w:val="007D3A36"/>
    <w:rsid w:val="007D3FBE"/>
    <w:rsid w:val="007D5FE6"/>
    <w:rsid w:val="007D6735"/>
    <w:rsid w:val="007D69DE"/>
    <w:rsid w:val="007E45C6"/>
    <w:rsid w:val="007E48DC"/>
    <w:rsid w:val="007E57A3"/>
    <w:rsid w:val="007E5845"/>
    <w:rsid w:val="007F0F3B"/>
    <w:rsid w:val="007F2720"/>
    <w:rsid w:val="007F3D32"/>
    <w:rsid w:val="007F54A9"/>
    <w:rsid w:val="007F5F63"/>
    <w:rsid w:val="007F60C2"/>
    <w:rsid w:val="007F699A"/>
    <w:rsid w:val="00802AFC"/>
    <w:rsid w:val="00802B6C"/>
    <w:rsid w:val="00803BA9"/>
    <w:rsid w:val="0080429F"/>
    <w:rsid w:val="0080547C"/>
    <w:rsid w:val="008070AF"/>
    <w:rsid w:val="008073C0"/>
    <w:rsid w:val="00812487"/>
    <w:rsid w:val="008138CD"/>
    <w:rsid w:val="00814548"/>
    <w:rsid w:val="00816759"/>
    <w:rsid w:val="00820396"/>
    <w:rsid w:val="00821ACB"/>
    <w:rsid w:val="00821D2B"/>
    <w:rsid w:val="00822273"/>
    <w:rsid w:val="00822C32"/>
    <w:rsid w:val="00823872"/>
    <w:rsid w:val="00825CE7"/>
    <w:rsid w:val="00826753"/>
    <w:rsid w:val="00832892"/>
    <w:rsid w:val="00832A57"/>
    <w:rsid w:val="00832FEA"/>
    <w:rsid w:val="008341BF"/>
    <w:rsid w:val="00834274"/>
    <w:rsid w:val="008342CA"/>
    <w:rsid w:val="008354E2"/>
    <w:rsid w:val="00835836"/>
    <w:rsid w:val="00836454"/>
    <w:rsid w:val="008405AD"/>
    <w:rsid w:val="0084623C"/>
    <w:rsid w:val="008466CB"/>
    <w:rsid w:val="008478AB"/>
    <w:rsid w:val="00851803"/>
    <w:rsid w:val="00856F5D"/>
    <w:rsid w:val="00860AA9"/>
    <w:rsid w:val="008621C8"/>
    <w:rsid w:val="00867251"/>
    <w:rsid w:val="00871068"/>
    <w:rsid w:val="0087178A"/>
    <w:rsid w:val="00872192"/>
    <w:rsid w:val="00872712"/>
    <w:rsid w:val="0087530F"/>
    <w:rsid w:val="00875FB5"/>
    <w:rsid w:val="00876C7D"/>
    <w:rsid w:val="0088282D"/>
    <w:rsid w:val="00883BD5"/>
    <w:rsid w:val="00886454"/>
    <w:rsid w:val="00887368"/>
    <w:rsid w:val="0088782E"/>
    <w:rsid w:val="008904DF"/>
    <w:rsid w:val="00890CF1"/>
    <w:rsid w:val="008911C4"/>
    <w:rsid w:val="0089184C"/>
    <w:rsid w:val="00892B97"/>
    <w:rsid w:val="008950B2"/>
    <w:rsid w:val="00895981"/>
    <w:rsid w:val="00897CAF"/>
    <w:rsid w:val="008A0E2E"/>
    <w:rsid w:val="008A167B"/>
    <w:rsid w:val="008A53B9"/>
    <w:rsid w:val="008A76C4"/>
    <w:rsid w:val="008B2444"/>
    <w:rsid w:val="008B430B"/>
    <w:rsid w:val="008B6F89"/>
    <w:rsid w:val="008B718E"/>
    <w:rsid w:val="008C149D"/>
    <w:rsid w:val="008C442D"/>
    <w:rsid w:val="008C559F"/>
    <w:rsid w:val="008D0114"/>
    <w:rsid w:val="008D0AB5"/>
    <w:rsid w:val="008D3F1D"/>
    <w:rsid w:val="008D5903"/>
    <w:rsid w:val="008D62CD"/>
    <w:rsid w:val="008D65CC"/>
    <w:rsid w:val="008E3846"/>
    <w:rsid w:val="008E4101"/>
    <w:rsid w:val="008E5C3C"/>
    <w:rsid w:val="008E76B4"/>
    <w:rsid w:val="008F5767"/>
    <w:rsid w:val="00900505"/>
    <w:rsid w:val="00901A63"/>
    <w:rsid w:val="00903444"/>
    <w:rsid w:val="00910A43"/>
    <w:rsid w:val="00911CFA"/>
    <w:rsid w:val="00912508"/>
    <w:rsid w:val="00912735"/>
    <w:rsid w:val="0091365A"/>
    <w:rsid w:val="00921C06"/>
    <w:rsid w:val="0092256A"/>
    <w:rsid w:val="0092669E"/>
    <w:rsid w:val="00930702"/>
    <w:rsid w:val="0093128A"/>
    <w:rsid w:val="00931448"/>
    <w:rsid w:val="009329B8"/>
    <w:rsid w:val="0093390A"/>
    <w:rsid w:val="009344CA"/>
    <w:rsid w:val="00936297"/>
    <w:rsid w:val="009370BC"/>
    <w:rsid w:val="009372CC"/>
    <w:rsid w:val="00937C37"/>
    <w:rsid w:val="00937C73"/>
    <w:rsid w:val="009400CD"/>
    <w:rsid w:val="009405D5"/>
    <w:rsid w:val="00941340"/>
    <w:rsid w:val="00941B6F"/>
    <w:rsid w:val="00945D5C"/>
    <w:rsid w:val="00957564"/>
    <w:rsid w:val="009576A1"/>
    <w:rsid w:val="00960671"/>
    <w:rsid w:val="00961EA6"/>
    <w:rsid w:val="0096227E"/>
    <w:rsid w:val="00962560"/>
    <w:rsid w:val="00972530"/>
    <w:rsid w:val="00972787"/>
    <w:rsid w:val="009739C1"/>
    <w:rsid w:val="00974962"/>
    <w:rsid w:val="00980A01"/>
    <w:rsid w:val="00981424"/>
    <w:rsid w:val="009832F0"/>
    <w:rsid w:val="009835D2"/>
    <w:rsid w:val="00984336"/>
    <w:rsid w:val="00986277"/>
    <w:rsid w:val="00990853"/>
    <w:rsid w:val="009930FB"/>
    <w:rsid w:val="00993918"/>
    <w:rsid w:val="009959DE"/>
    <w:rsid w:val="009A0013"/>
    <w:rsid w:val="009A1353"/>
    <w:rsid w:val="009A4270"/>
    <w:rsid w:val="009A4AF6"/>
    <w:rsid w:val="009A4FD2"/>
    <w:rsid w:val="009B0929"/>
    <w:rsid w:val="009B1E90"/>
    <w:rsid w:val="009B43B7"/>
    <w:rsid w:val="009B44A8"/>
    <w:rsid w:val="009B4F05"/>
    <w:rsid w:val="009B5963"/>
    <w:rsid w:val="009B5DD7"/>
    <w:rsid w:val="009C4413"/>
    <w:rsid w:val="009C511C"/>
    <w:rsid w:val="009C7245"/>
    <w:rsid w:val="009C73CD"/>
    <w:rsid w:val="009C7C8D"/>
    <w:rsid w:val="009D2893"/>
    <w:rsid w:val="009E050C"/>
    <w:rsid w:val="009E17EB"/>
    <w:rsid w:val="009E1C7F"/>
    <w:rsid w:val="009E4562"/>
    <w:rsid w:val="009E683B"/>
    <w:rsid w:val="009F0C0D"/>
    <w:rsid w:val="009F0DF8"/>
    <w:rsid w:val="009F0FFB"/>
    <w:rsid w:val="009F17AE"/>
    <w:rsid w:val="009F1DF1"/>
    <w:rsid w:val="009F3D9F"/>
    <w:rsid w:val="009F3E7A"/>
    <w:rsid w:val="009F530D"/>
    <w:rsid w:val="009F5781"/>
    <w:rsid w:val="009F605A"/>
    <w:rsid w:val="00A01AE3"/>
    <w:rsid w:val="00A0289F"/>
    <w:rsid w:val="00A045AE"/>
    <w:rsid w:val="00A05772"/>
    <w:rsid w:val="00A06DDC"/>
    <w:rsid w:val="00A13EAE"/>
    <w:rsid w:val="00A159A6"/>
    <w:rsid w:val="00A200BD"/>
    <w:rsid w:val="00A23D3B"/>
    <w:rsid w:val="00A27B0E"/>
    <w:rsid w:val="00A31285"/>
    <w:rsid w:val="00A35186"/>
    <w:rsid w:val="00A35C57"/>
    <w:rsid w:val="00A35CFC"/>
    <w:rsid w:val="00A40DE0"/>
    <w:rsid w:val="00A4455C"/>
    <w:rsid w:val="00A459A3"/>
    <w:rsid w:val="00A45FED"/>
    <w:rsid w:val="00A4607E"/>
    <w:rsid w:val="00A4728A"/>
    <w:rsid w:val="00A510DE"/>
    <w:rsid w:val="00A5332D"/>
    <w:rsid w:val="00A575E0"/>
    <w:rsid w:val="00A60C3A"/>
    <w:rsid w:val="00A62A12"/>
    <w:rsid w:val="00A654B7"/>
    <w:rsid w:val="00A65586"/>
    <w:rsid w:val="00A6688B"/>
    <w:rsid w:val="00A679FD"/>
    <w:rsid w:val="00A729AA"/>
    <w:rsid w:val="00A77BE0"/>
    <w:rsid w:val="00A82497"/>
    <w:rsid w:val="00A848AE"/>
    <w:rsid w:val="00A90A2F"/>
    <w:rsid w:val="00A92FC4"/>
    <w:rsid w:val="00A95CA5"/>
    <w:rsid w:val="00AB2591"/>
    <w:rsid w:val="00AB25BC"/>
    <w:rsid w:val="00AB3A52"/>
    <w:rsid w:val="00AC3F41"/>
    <w:rsid w:val="00AC5A86"/>
    <w:rsid w:val="00AC7BEC"/>
    <w:rsid w:val="00AC7EA3"/>
    <w:rsid w:val="00AD18C0"/>
    <w:rsid w:val="00AD6585"/>
    <w:rsid w:val="00AE072B"/>
    <w:rsid w:val="00AE0847"/>
    <w:rsid w:val="00AE4B04"/>
    <w:rsid w:val="00AE5CDB"/>
    <w:rsid w:val="00AE6589"/>
    <w:rsid w:val="00AF2B06"/>
    <w:rsid w:val="00B026EB"/>
    <w:rsid w:val="00B0304B"/>
    <w:rsid w:val="00B05787"/>
    <w:rsid w:val="00B05868"/>
    <w:rsid w:val="00B07D5A"/>
    <w:rsid w:val="00B11090"/>
    <w:rsid w:val="00B16297"/>
    <w:rsid w:val="00B207C6"/>
    <w:rsid w:val="00B20B5B"/>
    <w:rsid w:val="00B23747"/>
    <w:rsid w:val="00B23DA3"/>
    <w:rsid w:val="00B3289C"/>
    <w:rsid w:val="00B33F99"/>
    <w:rsid w:val="00B35B7A"/>
    <w:rsid w:val="00B35D13"/>
    <w:rsid w:val="00B3692E"/>
    <w:rsid w:val="00B45B65"/>
    <w:rsid w:val="00B519F1"/>
    <w:rsid w:val="00B52C46"/>
    <w:rsid w:val="00B52EB2"/>
    <w:rsid w:val="00B56240"/>
    <w:rsid w:val="00B57186"/>
    <w:rsid w:val="00B57CB5"/>
    <w:rsid w:val="00B57F8F"/>
    <w:rsid w:val="00B64CD2"/>
    <w:rsid w:val="00B76344"/>
    <w:rsid w:val="00B7656C"/>
    <w:rsid w:val="00B7754D"/>
    <w:rsid w:val="00B81FDA"/>
    <w:rsid w:val="00B90A50"/>
    <w:rsid w:val="00B9360F"/>
    <w:rsid w:val="00B9377C"/>
    <w:rsid w:val="00B96DC9"/>
    <w:rsid w:val="00BA39A7"/>
    <w:rsid w:val="00BB17C6"/>
    <w:rsid w:val="00BB1984"/>
    <w:rsid w:val="00BB2B7F"/>
    <w:rsid w:val="00BB4E2E"/>
    <w:rsid w:val="00BB5D87"/>
    <w:rsid w:val="00BC0469"/>
    <w:rsid w:val="00BC1F2D"/>
    <w:rsid w:val="00BC2365"/>
    <w:rsid w:val="00BC32B2"/>
    <w:rsid w:val="00BC59AD"/>
    <w:rsid w:val="00BC66A3"/>
    <w:rsid w:val="00BC7C18"/>
    <w:rsid w:val="00BC7DFF"/>
    <w:rsid w:val="00BD0911"/>
    <w:rsid w:val="00BD1550"/>
    <w:rsid w:val="00BD2843"/>
    <w:rsid w:val="00BD2E5E"/>
    <w:rsid w:val="00BD3B0D"/>
    <w:rsid w:val="00BD57CA"/>
    <w:rsid w:val="00BE1447"/>
    <w:rsid w:val="00BE1AA9"/>
    <w:rsid w:val="00BE2D32"/>
    <w:rsid w:val="00BE3C75"/>
    <w:rsid w:val="00BE3DC7"/>
    <w:rsid w:val="00BE46EC"/>
    <w:rsid w:val="00BE4C32"/>
    <w:rsid w:val="00BF0EF1"/>
    <w:rsid w:val="00BF3CF6"/>
    <w:rsid w:val="00BF4202"/>
    <w:rsid w:val="00BF770C"/>
    <w:rsid w:val="00C01ACC"/>
    <w:rsid w:val="00C026E4"/>
    <w:rsid w:val="00C02CD1"/>
    <w:rsid w:val="00C03944"/>
    <w:rsid w:val="00C04C77"/>
    <w:rsid w:val="00C07EB1"/>
    <w:rsid w:val="00C11707"/>
    <w:rsid w:val="00C12874"/>
    <w:rsid w:val="00C147E3"/>
    <w:rsid w:val="00C16897"/>
    <w:rsid w:val="00C1748B"/>
    <w:rsid w:val="00C1752A"/>
    <w:rsid w:val="00C2050C"/>
    <w:rsid w:val="00C232AA"/>
    <w:rsid w:val="00C31FBE"/>
    <w:rsid w:val="00C40F8A"/>
    <w:rsid w:val="00C42231"/>
    <w:rsid w:val="00C45ED1"/>
    <w:rsid w:val="00C47906"/>
    <w:rsid w:val="00C5105D"/>
    <w:rsid w:val="00C54C44"/>
    <w:rsid w:val="00C56B19"/>
    <w:rsid w:val="00C60C75"/>
    <w:rsid w:val="00C62C00"/>
    <w:rsid w:val="00C634F2"/>
    <w:rsid w:val="00C6777A"/>
    <w:rsid w:val="00C71EE7"/>
    <w:rsid w:val="00C728F2"/>
    <w:rsid w:val="00C75192"/>
    <w:rsid w:val="00C75E90"/>
    <w:rsid w:val="00C76227"/>
    <w:rsid w:val="00C7657F"/>
    <w:rsid w:val="00C818C7"/>
    <w:rsid w:val="00C8290A"/>
    <w:rsid w:val="00C87BA4"/>
    <w:rsid w:val="00C90208"/>
    <w:rsid w:val="00C9100A"/>
    <w:rsid w:val="00C91C40"/>
    <w:rsid w:val="00C920A2"/>
    <w:rsid w:val="00C92866"/>
    <w:rsid w:val="00C93416"/>
    <w:rsid w:val="00C94BC4"/>
    <w:rsid w:val="00C96698"/>
    <w:rsid w:val="00C97509"/>
    <w:rsid w:val="00CB27CC"/>
    <w:rsid w:val="00CC0664"/>
    <w:rsid w:val="00CC73D0"/>
    <w:rsid w:val="00CD04E7"/>
    <w:rsid w:val="00CD2A41"/>
    <w:rsid w:val="00CD31D5"/>
    <w:rsid w:val="00CE5CB7"/>
    <w:rsid w:val="00CE5FF1"/>
    <w:rsid w:val="00CE6EDA"/>
    <w:rsid w:val="00CE6F3D"/>
    <w:rsid w:val="00CF12DF"/>
    <w:rsid w:val="00CF1D76"/>
    <w:rsid w:val="00CF1E3F"/>
    <w:rsid w:val="00CF2ECF"/>
    <w:rsid w:val="00CF3ABE"/>
    <w:rsid w:val="00CF4039"/>
    <w:rsid w:val="00CF5029"/>
    <w:rsid w:val="00CF5B27"/>
    <w:rsid w:val="00D0041F"/>
    <w:rsid w:val="00D004DA"/>
    <w:rsid w:val="00D02605"/>
    <w:rsid w:val="00D03C48"/>
    <w:rsid w:val="00D11059"/>
    <w:rsid w:val="00D13584"/>
    <w:rsid w:val="00D13CD8"/>
    <w:rsid w:val="00D14B83"/>
    <w:rsid w:val="00D15D3A"/>
    <w:rsid w:val="00D21001"/>
    <w:rsid w:val="00D22695"/>
    <w:rsid w:val="00D23EF7"/>
    <w:rsid w:val="00D241E5"/>
    <w:rsid w:val="00D2452A"/>
    <w:rsid w:val="00D25080"/>
    <w:rsid w:val="00D26A05"/>
    <w:rsid w:val="00D278AC"/>
    <w:rsid w:val="00D361ED"/>
    <w:rsid w:val="00D3735F"/>
    <w:rsid w:val="00D41EB1"/>
    <w:rsid w:val="00D42734"/>
    <w:rsid w:val="00D43251"/>
    <w:rsid w:val="00D46078"/>
    <w:rsid w:val="00D47FDF"/>
    <w:rsid w:val="00D53D09"/>
    <w:rsid w:val="00D546C1"/>
    <w:rsid w:val="00D653F8"/>
    <w:rsid w:val="00D65DAD"/>
    <w:rsid w:val="00D663E0"/>
    <w:rsid w:val="00D7493B"/>
    <w:rsid w:val="00D74EF3"/>
    <w:rsid w:val="00D75A65"/>
    <w:rsid w:val="00D761BB"/>
    <w:rsid w:val="00D77C5A"/>
    <w:rsid w:val="00D804C5"/>
    <w:rsid w:val="00D8214A"/>
    <w:rsid w:val="00D86621"/>
    <w:rsid w:val="00D86F61"/>
    <w:rsid w:val="00D87938"/>
    <w:rsid w:val="00D942E1"/>
    <w:rsid w:val="00D945F9"/>
    <w:rsid w:val="00D95F3F"/>
    <w:rsid w:val="00D979BD"/>
    <w:rsid w:val="00DA50BF"/>
    <w:rsid w:val="00DA52B5"/>
    <w:rsid w:val="00DB14EB"/>
    <w:rsid w:val="00DB5756"/>
    <w:rsid w:val="00DC0499"/>
    <w:rsid w:val="00DC2057"/>
    <w:rsid w:val="00DC387C"/>
    <w:rsid w:val="00DC3DE3"/>
    <w:rsid w:val="00DC5577"/>
    <w:rsid w:val="00DD20DC"/>
    <w:rsid w:val="00DD5196"/>
    <w:rsid w:val="00DD57C6"/>
    <w:rsid w:val="00DE2CB4"/>
    <w:rsid w:val="00DE35D5"/>
    <w:rsid w:val="00DE4E3F"/>
    <w:rsid w:val="00DE706D"/>
    <w:rsid w:val="00DF265D"/>
    <w:rsid w:val="00DF295A"/>
    <w:rsid w:val="00DF3D8C"/>
    <w:rsid w:val="00E00F3C"/>
    <w:rsid w:val="00E01BB3"/>
    <w:rsid w:val="00E07D22"/>
    <w:rsid w:val="00E10E9D"/>
    <w:rsid w:val="00E172B8"/>
    <w:rsid w:val="00E17547"/>
    <w:rsid w:val="00E1788A"/>
    <w:rsid w:val="00E20F93"/>
    <w:rsid w:val="00E227AA"/>
    <w:rsid w:val="00E22ACD"/>
    <w:rsid w:val="00E247AC"/>
    <w:rsid w:val="00E263F2"/>
    <w:rsid w:val="00E27453"/>
    <w:rsid w:val="00E30AAE"/>
    <w:rsid w:val="00E30B9D"/>
    <w:rsid w:val="00E322DE"/>
    <w:rsid w:val="00E348CE"/>
    <w:rsid w:val="00E3551D"/>
    <w:rsid w:val="00E36298"/>
    <w:rsid w:val="00E37FE2"/>
    <w:rsid w:val="00E43690"/>
    <w:rsid w:val="00E44F7F"/>
    <w:rsid w:val="00E45212"/>
    <w:rsid w:val="00E4768A"/>
    <w:rsid w:val="00E506C1"/>
    <w:rsid w:val="00E514E8"/>
    <w:rsid w:val="00E523C3"/>
    <w:rsid w:val="00E5549E"/>
    <w:rsid w:val="00E5628D"/>
    <w:rsid w:val="00E56FAA"/>
    <w:rsid w:val="00E57AAA"/>
    <w:rsid w:val="00E60E3D"/>
    <w:rsid w:val="00E61B9A"/>
    <w:rsid w:val="00E624EE"/>
    <w:rsid w:val="00E62B3A"/>
    <w:rsid w:val="00E63330"/>
    <w:rsid w:val="00E64B85"/>
    <w:rsid w:val="00E65AC7"/>
    <w:rsid w:val="00E66BC4"/>
    <w:rsid w:val="00E67F9E"/>
    <w:rsid w:val="00E705D0"/>
    <w:rsid w:val="00E70668"/>
    <w:rsid w:val="00E7358D"/>
    <w:rsid w:val="00E73719"/>
    <w:rsid w:val="00E77F5A"/>
    <w:rsid w:val="00E8471C"/>
    <w:rsid w:val="00E84A00"/>
    <w:rsid w:val="00E863AB"/>
    <w:rsid w:val="00E90C81"/>
    <w:rsid w:val="00E936F4"/>
    <w:rsid w:val="00E959C9"/>
    <w:rsid w:val="00E9641E"/>
    <w:rsid w:val="00E97855"/>
    <w:rsid w:val="00E97999"/>
    <w:rsid w:val="00E97BBD"/>
    <w:rsid w:val="00EA569A"/>
    <w:rsid w:val="00EA71E3"/>
    <w:rsid w:val="00EB5E2C"/>
    <w:rsid w:val="00EB5FFC"/>
    <w:rsid w:val="00EB671C"/>
    <w:rsid w:val="00EB778A"/>
    <w:rsid w:val="00EC4A87"/>
    <w:rsid w:val="00EC64D4"/>
    <w:rsid w:val="00EC6A2A"/>
    <w:rsid w:val="00EC6A31"/>
    <w:rsid w:val="00EC7868"/>
    <w:rsid w:val="00ED0856"/>
    <w:rsid w:val="00ED0D30"/>
    <w:rsid w:val="00EE03E1"/>
    <w:rsid w:val="00EE1A3E"/>
    <w:rsid w:val="00EE495F"/>
    <w:rsid w:val="00EE4E47"/>
    <w:rsid w:val="00EE6700"/>
    <w:rsid w:val="00EE7787"/>
    <w:rsid w:val="00EF0C58"/>
    <w:rsid w:val="00EF216B"/>
    <w:rsid w:val="00EF4EF3"/>
    <w:rsid w:val="00EF5C8C"/>
    <w:rsid w:val="00EF6E66"/>
    <w:rsid w:val="00EF6FB6"/>
    <w:rsid w:val="00EF7041"/>
    <w:rsid w:val="00EF7726"/>
    <w:rsid w:val="00F010A2"/>
    <w:rsid w:val="00F02F1C"/>
    <w:rsid w:val="00F03E4D"/>
    <w:rsid w:val="00F04D19"/>
    <w:rsid w:val="00F04EF3"/>
    <w:rsid w:val="00F05A8D"/>
    <w:rsid w:val="00F1031C"/>
    <w:rsid w:val="00F10D27"/>
    <w:rsid w:val="00F13E0B"/>
    <w:rsid w:val="00F14733"/>
    <w:rsid w:val="00F15294"/>
    <w:rsid w:val="00F16DC6"/>
    <w:rsid w:val="00F20B66"/>
    <w:rsid w:val="00F22220"/>
    <w:rsid w:val="00F2244C"/>
    <w:rsid w:val="00F22E3A"/>
    <w:rsid w:val="00F24C24"/>
    <w:rsid w:val="00F2662B"/>
    <w:rsid w:val="00F26BE1"/>
    <w:rsid w:val="00F32684"/>
    <w:rsid w:val="00F32BF5"/>
    <w:rsid w:val="00F33935"/>
    <w:rsid w:val="00F34D2E"/>
    <w:rsid w:val="00F34FBB"/>
    <w:rsid w:val="00F35546"/>
    <w:rsid w:val="00F37AB4"/>
    <w:rsid w:val="00F403E8"/>
    <w:rsid w:val="00F40695"/>
    <w:rsid w:val="00F41526"/>
    <w:rsid w:val="00F42687"/>
    <w:rsid w:val="00F45090"/>
    <w:rsid w:val="00F548D0"/>
    <w:rsid w:val="00F55347"/>
    <w:rsid w:val="00F56EA2"/>
    <w:rsid w:val="00F60AE0"/>
    <w:rsid w:val="00F614AD"/>
    <w:rsid w:val="00F61954"/>
    <w:rsid w:val="00F6577A"/>
    <w:rsid w:val="00F6713A"/>
    <w:rsid w:val="00F70428"/>
    <w:rsid w:val="00F707C4"/>
    <w:rsid w:val="00F7093F"/>
    <w:rsid w:val="00F70A9E"/>
    <w:rsid w:val="00F715C8"/>
    <w:rsid w:val="00F75E16"/>
    <w:rsid w:val="00F764EB"/>
    <w:rsid w:val="00F77444"/>
    <w:rsid w:val="00F77818"/>
    <w:rsid w:val="00F838AA"/>
    <w:rsid w:val="00F85BC7"/>
    <w:rsid w:val="00F8638C"/>
    <w:rsid w:val="00F86E04"/>
    <w:rsid w:val="00F876EF"/>
    <w:rsid w:val="00F87DC8"/>
    <w:rsid w:val="00F907DC"/>
    <w:rsid w:val="00F92944"/>
    <w:rsid w:val="00F9597B"/>
    <w:rsid w:val="00F96AB9"/>
    <w:rsid w:val="00FA0E2E"/>
    <w:rsid w:val="00FA2EDC"/>
    <w:rsid w:val="00FA3757"/>
    <w:rsid w:val="00FA4BA1"/>
    <w:rsid w:val="00FA597D"/>
    <w:rsid w:val="00FA6472"/>
    <w:rsid w:val="00FA6EED"/>
    <w:rsid w:val="00FA7613"/>
    <w:rsid w:val="00FB5AA5"/>
    <w:rsid w:val="00FC3066"/>
    <w:rsid w:val="00FC3417"/>
    <w:rsid w:val="00FC43D9"/>
    <w:rsid w:val="00FC4E84"/>
    <w:rsid w:val="00FD2806"/>
    <w:rsid w:val="00FD36DF"/>
    <w:rsid w:val="00FD39A4"/>
    <w:rsid w:val="00FE07AB"/>
    <w:rsid w:val="00FF1AD2"/>
    <w:rsid w:val="00FF3526"/>
    <w:rsid w:val="00FF45C4"/>
    <w:rsid w:val="00FF556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4D0052"/>
  <w15:docId w15:val="{67595C64-E893-45CA-86AD-B28529F4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4E8"/>
    <w:pPr>
      <w:spacing w:after="80" w:line="240" w:lineRule="auto"/>
    </w:pPr>
    <w:rPr>
      <w:rFonts w:ascii="Rockwell" w:hAnsi="Rockwell"/>
    </w:rPr>
  </w:style>
  <w:style w:type="paragraph" w:styleId="Heading1">
    <w:name w:val="heading 1"/>
    <w:basedOn w:val="Normal"/>
    <w:next w:val="Normal"/>
    <w:link w:val="Heading1Char"/>
    <w:qFormat/>
    <w:rsid w:val="00B64CD2"/>
    <w:pPr>
      <w:keepNext/>
      <w:spacing w:after="0"/>
      <w:outlineLvl w:val="0"/>
    </w:pPr>
    <w:rPr>
      <w:rFonts w:eastAsia="Times New Roman" w:cs="Arial"/>
      <w:b/>
      <w:szCs w:val="24"/>
    </w:rPr>
  </w:style>
  <w:style w:type="paragraph" w:styleId="Heading2">
    <w:name w:val="heading 2"/>
    <w:basedOn w:val="Normal"/>
    <w:next w:val="Normal"/>
    <w:link w:val="Heading2Char"/>
    <w:uiPriority w:val="9"/>
    <w:unhideWhenUsed/>
    <w:qFormat/>
    <w:rsid w:val="00C762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F876EF"/>
    <w:pPr>
      <w:keepNext/>
      <w:spacing w:before="480" w:after="240"/>
      <w:outlineLvl w:val="1"/>
    </w:pPr>
    <w:rPr>
      <w:rFonts w:eastAsia="Times New Roman" w:cs="Times New Roman"/>
      <w:b/>
      <w:color w:val="FF3300"/>
      <w:szCs w:val="24"/>
    </w:rPr>
  </w:style>
  <w:style w:type="paragraph" w:styleId="ListParagraph">
    <w:name w:val="List Paragraph"/>
    <w:basedOn w:val="Normal"/>
    <w:uiPriority w:val="34"/>
    <w:qFormat/>
    <w:rsid w:val="003D78DD"/>
    <w:pPr>
      <w:ind w:left="720"/>
      <w:contextualSpacing/>
    </w:pPr>
  </w:style>
  <w:style w:type="paragraph" w:customStyle="1" w:styleId="Headinglevel1">
    <w:name w:val="Heading level 1"/>
    <w:basedOn w:val="Normal"/>
    <w:qFormat/>
    <w:rsid w:val="004162AB"/>
    <w:pPr>
      <w:spacing w:after="240"/>
      <w:outlineLvl w:val="0"/>
    </w:pPr>
    <w:rPr>
      <w:rFonts w:eastAsia="Times New Roman" w:cs="Times New Roman"/>
      <w:b/>
      <w:color w:val="003399"/>
      <w:sz w:val="24"/>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3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B23747"/>
    <w:pPr>
      <w:tabs>
        <w:tab w:val="center" w:pos="4513"/>
        <w:tab w:val="right" w:pos="9026"/>
      </w:tabs>
      <w:spacing w:after="0"/>
    </w:pPr>
  </w:style>
  <w:style w:type="character" w:customStyle="1" w:styleId="HeaderChar">
    <w:name w:val="Header Char"/>
    <w:basedOn w:val="DefaultParagraphFont"/>
    <w:link w:val="Header"/>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B64CD2"/>
    <w:rPr>
      <w:rFonts w:ascii="Rockwell" w:eastAsia="Times New Roman" w:hAnsi="Rockwell" w:cs="Arial"/>
      <w:b/>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customStyle="1" w:styleId="CommentTextChar">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38011C"/>
    <w:rPr>
      <w:color w:val="808080"/>
      <w:shd w:val="clear" w:color="auto" w:fill="E6E6E6"/>
    </w:rPr>
  </w:style>
  <w:style w:type="character" w:customStyle="1" w:styleId="number">
    <w:name w:val="number"/>
    <w:basedOn w:val="DefaultParagraphFont"/>
    <w:rsid w:val="007D3FBE"/>
  </w:style>
  <w:style w:type="character" w:styleId="PageNumber">
    <w:name w:val="page number"/>
    <w:basedOn w:val="DefaultParagraphFont"/>
    <w:rsid w:val="003D4C9D"/>
  </w:style>
  <w:style w:type="paragraph" w:styleId="BodyTextIndent">
    <w:name w:val="Body Text Indent"/>
    <w:basedOn w:val="Normal"/>
    <w:link w:val="BodyTextIndentChar"/>
    <w:rsid w:val="003D4C9D"/>
    <w:pPr>
      <w:spacing w:after="0"/>
      <w:ind w:left="550"/>
    </w:pPr>
    <w:rPr>
      <w:rFonts w:eastAsia="Times New Roman" w:cs="Arial"/>
      <w:szCs w:val="28"/>
    </w:rPr>
  </w:style>
  <w:style w:type="character" w:customStyle="1" w:styleId="BodyTextIndentChar">
    <w:name w:val="Body Text Indent Char"/>
    <w:basedOn w:val="DefaultParagraphFont"/>
    <w:link w:val="BodyTextIndent"/>
    <w:rsid w:val="003D4C9D"/>
    <w:rPr>
      <w:rFonts w:ascii="Arial" w:eastAsia="Times New Roman" w:hAnsi="Arial" w:cs="Arial"/>
      <w:szCs w:val="28"/>
    </w:rPr>
  </w:style>
  <w:style w:type="paragraph" w:styleId="BodyText">
    <w:name w:val="Body Text"/>
    <w:basedOn w:val="Normal"/>
    <w:link w:val="BodyTextChar"/>
    <w:rsid w:val="003D4C9D"/>
    <w:pPr>
      <w:spacing w:after="120"/>
    </w:pPr>
    <w:rPr>
      <w:rFonts w:eastAsia="Times New Roman" w:cs="Times New Roman"/>
      <w:sz w:val="24"/>
      <w:szCs w:val="24"/>
    </w:rPr>
  </w:style>
  <w:style w:type="character" w:customStyle="1" w:styleId="BodyTextChar">
    <w:name w:val="Body Text Char"/>
    <w:basedOn w:val="DefaultParagraphFont"/>
    <w:link w:val="BodyText"/>
    <w:rsid w:val="003D4C9D"/>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28846">
      <w:bodyDiv w:val="1"/>
      <w:marLeft w:val="0"/>
      <w:marRight w:val="0"/>
      <w:marTop w:val="0"/>
      <w:marBottom w:val="0"/>
      <w:divBdr>
        <w:top w:val="none" w:sz="0" w:space="0" w:color="auto"/>
        <w:left w:val="none" w:sz="0" w:space="0" w:color="auto"/>
        <w:bottom w:val="none" w:sz="0" w:space="0" w:color="auto"/>
        <w:right w:val="none" w:sz="0" w:space="0" w:color="auto"/>
      </w:divBdr>
      <w:divsChild>
        <w:div w:id="341517661">
          <w:marLeft w:val="0"/>
          <w:marRight w:val="0"/>
          <w:marTop w:val="0"/>
          <w:marBottom w:val="0"/>
          <w:divBdr>
            <w:top w:val="none" w:sz="0" w:space="0" w:color="auto"/>
            <w:left w:val="none" w:sz="0" w:space="0" w:color="auto"/>
            <w:bottom w:val="none" w:sz="0" w:space="0" w:color="auto"/>
            <w:right w:val="none" w:sz="0" w:space="0" w:color="auto"/>
          </w:divBdr>
          <w:divsChild>
            <w:div w:id="1038237994">
              <w:marLeft w:val="0"/>
              <w:marRight w:val="0"/>
              <w:marTop w:val="0"/>
              <w:marBottom w:val="0"/>
              <w:divBdr>
                <w:top w:val="none" w:sz="0" w:space="0" w:color="auto"/>
                <w:left w:val="none" w:sz="0" w:space="0" w:color="auto"/>
                <w:bottom w:val="none" w:sz="0" w:space="0" w:color="auto"/>
                <w:right w:val="none" w:sz="0" w:space="0" w:color="auto"/>
              </w:divBdr>
              <w:divsChild>
                <w:div w:id="16510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87384">
      <w:bodyDiv w:val="1"/>
      <w:marLeft w:val="0"/>
      <w:marRight w:val="0"/>
      <w:marTop w:val="0"/>
      <w:marBottom w:val="0"/>
      <w:divBdr>
        <w:top w:val="none" w:sz="0" w:space="0" w:color="auto"/>
        <w:left w:val="none" w:sz="0" w:space="0" w:color="auto"/>
        <w:bottom w:val="none" w:sz="0" w:space="0" w:color="auto"/>
        <w:right w:val="none" w:sz="0" w:space="0" w:color="auto"/>
      </w:divBdr>
    </w:div>
    <w:div w:id="69814388">
      <w:bodyDiv w:val="1"/>
      <w:marLeft w:val="0"/>
      <w:marRight w:val="0"/>
      <w:marTop w:val="0"/>
      <w:marBottom w:val="0"/>
      <w:divBdr>
        <w:top w:val="none" w:sz="0" w:space="0" w:color="auto"/>
        <w:left w:val="none" w:sz="0" w:space="0" w:color="auto"/>
        <w:bottom w:val="none" w:sz="0" w:space="0" w:color="auto"/>
        <w:right w:val="none" w:sz="0" w:space="0" w:color="auto"/>
      </w:divBdr>
    </w:div>
    <w:div w:id="108475902">
      <w:bodyDiv w:val="1"/>
      <w:marLeft w:val="0"/>
      <w:marRight w:val="0"/>
      <w:marTop w:val="0"/>
      <w:marBottom w:val="0"/>
      <w:divBdr>
        <w:top w:val="none" w:sz="0" w:space="0" w:color="auto"/>
        <w:left w:val="none" w:sz="0" w:space="0" w:color="auto"/>
        <w:bottom w:val="none" w:sz="0" w:space="0" w:color="auto"/>
        <w:right w:val="none" w:sz="0" w:space="0" w:color="auto"/>
      </w:divBdr>
      <w:divsChild>
        <w:div w:id="824930696">
          <w:marLeft w:val="0"/>
          <w:marRight w:val="0"/>
          <w:marTop w:val="0"/>
          <w:marBottom w:val="0"/>
          <w:divBdr>
            <w:top w:val="none" w:sz="0" w:space="0" w:color="auto"/>
            <w:left w:val="none" w:sz="0" w:space="0" w:color="auto"/>
            <w:bottom w:val="none" w:sz="0" w:space="0" w:color="auto"/>
            <w:right w:val="none" w:sz="0" w:space="0" w:color="auto"/>
          </w:divBdr>
          <w:divsChild>
            <w:div w:id="480077249">
              <w:marLeft w:val="0"/>
              <w:marRight w:val="0"/>
              <w:marTop w:val="0"/>
              <w:marBottom w:val="0"/>
              <w:divBdr>
                <w:top w:val="none" w:sz="0" w:space="0" w:color="auto"/>
                <w:left w:val="none" w:sz="0" w:space="0" w:color="auto"/>
                <w:bottom w:val="none" w:sz="0" w:space="0" w:color="auto"/>
                <w:right w:val="none" w:sz="0" w:space="0" w:color="auto"/>
              </w:divBdr>
              <w:divsChild>
                <w:div w:id="8649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75297">
      <w:bodyDiv w:val="1"/>
      <w:marLeft w:val="0"/>
      <w:marRight w:val="0"/>
      <w:marTop w:val="0"/>
      <w:marBottom w:val="0"/>
      <w:divBdr>
        <w:top w:val="none" w:sz="0" w:space="0" w:color="auto"/>
        <w:left w:val="none" w:sz="0" w:space="0" w:color="auto"/>
        <w:bottom w:val="none" w:sz="0" w:space="0" w:color="auto"/>
        <w:right w:val="none" w:sz="0" w:space="0" w:color="auto"/>
      </w:divBdr>
    </w:div>
    <w:div w:id="400324944">
      <w:bodyDiv w:val="1"/>
      <w:marLeft w:val="0"/>
      <w:marRight w:val="0"/>
      <w:marTop w:val="0"/>
      <w:marBottom w:val="0"/>
      <w:divBdr>
        <w:top w:val="none" w:sz="0" w:space="0" w:color="auto"/>
        <w:left w:val="none" w:sz="0" w:space="0" w:color="auto"/>
        <w:bottom w:val="none" w:sz="0" w:space="0" w:color="auto"/>
        <w:right w:val="none" w:sz="0" w:space="0" w:color="auto"/>
      </w:divBdr>
      <w:divsChild>
        <w:div w:id="1615284950">
          <w:marLeft w:val="0"/>
          <w:marRight w:val="0"/>
          <w:marTop w:val="0"/>
          <w:marBottom w:val="0"/>
          <w:divBdr>
            <w:top w:val="none" w:sz="0" w:space="0" w:color="auto"/>
            <w:left w:val="none" w:sz="0" w:space="0" w:color="auto"/>
            <w:bottom w:val="none" w:sz="0" w:space="0" w:color="auto"/>
            <w:right w:val="none" w:sz="0" w:space="0" w:color="auto"/>
          </w:divBdr>
          <w:divsChild>
            <w:div w:id="981539254">
              <w:marLeft w:val="0"/>
              <w:marRight w:val="0"/>
              <w:marTop w:val="0"/>
              <w:marBottom w:val="0"/>
              <w:divBdr>
                <w:top w:val="none" w:sz="0" w:space="0" w:color="auto"/>
                <w:left w:val="none" w:sz="0" w:space="0" w:color="auto"/>
                <w:bottom w:val="none" w:sz="0" w:space="0" w:color="auto"/>
                <w:right w:val="none" w:sz="0" w:space="0" w:color="auto"/>
              </w:divBdr>
              <w:divsChild>
                <w:div w:id="87176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995518">
      <w:bodyDiv w:val="1"/>
      <w:marLeft w:val="0"/>
      <w:marRight w:val="0"/>
      <w:marTop w:val="0"/>
      <w:marBottom w:val="0"/>
      <w:divBdr>
        <w:top w:val="none" w:sz="0" w:space="0" w:color="auto"/>
        <w:left w:val="none" w:sz="0" w:space="0" w:color="auto"/>
        <w:bottom w:val="none" w:sz="0" w:space="0" w:color="auto"/>
        <w:right w:val="none" w:sz="0" w:space="0" w:color="auto"/>
      </w:divBdr>
      <w:divsChild>
        <w:div w:id="1721979573">
          <w:marLeft w:val="0"/>
          <w:marRight w:val="0"/>
          <w:marTop w:val="0"/>
          <w:marBottom w:val="0"/>
          <w:divBdr>
            <w:top w:val="none" w:sz="0" w:space="0" w:color="auto"/>
            <w:left w:val="none" w:sz="0" w:space="0" w:color="auto"/>
            <w:bottom w:val="none" w:sz="0" w:space="0" w:color="auto"/>
            <w:right w:val="none" w:sz="0" w:space="0" w:color="auto"/>
          </w:divBdr>
          <w:divsChild>
            <w:div w:id="1106537986">
              <w:marLeft w:val="0"/>
              <w:marRight w:val="0"/>
              <w:marTop w:val="100"/>
              <w:marBottom w:val="100"/>
              <w:divBdr>
                <w:top w:val="none" w:sz="0" w:space="0" w:color="auto"/>
                <w:left w:val="none" w:sz="0" w:space="0" w:color="auto"/>
                <w:bottom w:val="none" w:sz="0" w:space="0" w:color="auto"/>
                <w:right w:val="none" w:sz="0" w:space="0" w:color="auto"/>
              </w:divBdr>
              <w:divsChild>
                <w:div w:id="420151468">
                  <w:marLeft w:val="0"/>
                  <w:marRight w:val="0"/>
                  <w:marTop w:val="0"/>
                  <w:marBottom w:val="0"/>
                  <w:divBdr>
                    <w:top w:val="none" w:sz="0" w:space="0" w:color="auto"/>
                    <w:left w:val="none" w:sz="0" w:space="0" w:color="auto"/>
                    <w:bottom w:val="none" w:sz="0" w:space="0" w:color="auto"/>
                    <w:right w:val="none" w:sz="0" w:space="0" w:color="auto"/>
                  </w:divBdr>
                  <w:divsChild>
                    <w:div w:id="1101297036">
                      <w:marLeft w:val="0"/>
                      <w:marRight w:val="0"/>
                      <w:marTop w:val="0"/>
                      <w:marBottom w:val="0"/>
                      <w:divBdr>
                        <w:top w:val="none" w:sz="0" w:space="0" w:color="auto"/>
                        <w:left w:val="none" w:sz="0" w:space="0" w:color="auto"/>
                        <w:bottom w:val="none" w:sz="0" w:space="0" w:color="auto"/>
                        <w:right w:val="none" w:sz="0" w:space="0" w:color="auto"/>
                      </w:divBdr>
                      <w:divsChild>
                        <w:div w:id="565603557">
                          <w:marLeft w:val="0"/>
                          <w:marRight w:val="0"/>
                          <w:marTop w:val="0"/>
                          <w:marBottom w:val="0"/>
                          <w:divBdr>
                            <w:top w:val="none" w:sz="0" w:space="0" w:color="auto"/>
                            <w:left w:val="none" w:sz="0" w:space="0" w:color="auto"/>
                            <w:bottom w:val="none" w:sz="0" w:space="0" w:color="auto"/>
                            <w:right w:val="none" w:sz="0" w:space="0" w:color="auto"/>
                          </w:divBdr>
                          <w:divsChild>
                            <w:div w:id="961613147">
                              <w:marLeft w:val="0"/>
                              <w:marRight w:val="0"/>
                              <w:marTop w:val="0"/>
                              <w:marBottom w:val="180"/>
                              <w:divBdr>
                                <w:top w:val="none" w:sz="0" w:space="0" w:color="auto"/>
                                <w:left w:val="none" w:sz="0" w:space="0" w:color="auto"/>
                                <w:bottom w:val="none" w:sz="0" w:space="0" w:color="auto"/>
                                <w:right w:val="none" w:sz="0" w:space="0" w:color="auto"/>
                              </w:divBdr>
                              <w:divsChild>
                                <w:div w:id="87505131">
                                  <w:marLeft w:val="0"/>
                                  <w:marRight w:val="0"/>
                                  <w:marTop w:val="0"/>
                                  <w:marBottom w:val="0"/>
                                  <w:divBdr>
                                    <w:top w:val="none" w:sz="0" w:space="0" w:color="auto"/>
                                    <w:left w:val="none" w:sz="0" w:space="0" w:color="auto"/>
                                    <w:bottom w:val="none" w:sz="0" w:space="0" w:color="auto"/>
                                    <w:right w:val="none" w:sz="0" w:space="0" w:color="auto"/>
                                  </w:divBdr>
                                  <w:divsChild>
                                    <w:div w:id="115373805">
                                      <w:marLeft w:val="0"/>
                                      <w:marRight w:val="0"/>
                                      <w:marTop w:val="0"/>
                                      <w:marBottom w:val="0"/>
                                      <w:divBdr>
                                        <w:top w:val="none" w:sz="0" w:space="0" w:color="auto"/>
                                        <w:left w:val="none" w:sz="0" w:space="0" w:color="auto"/>
                                        <w:bottom w:val="none" w:sz="0" w:space="0" w:color="auto"/>
                                        <w:right w:val="none" w:sz="0" w:space="0" w:color="auto"/>
                                      </w:divBdr>
                                      <w:divsChild>
                                        <w:div w:id="1617177586">
                                          <w:marLeft w:val="0"/>
                                          <w:marRight w:val="0"/>
                                          <w:marTop w:val="0"/>
                                          <w:marBottom w:val="0"/>
                                          <w:divBdr>
                                            <w:top w:val="none" w:sz="0" w:space="0" w:color="auto"/>
                                            <w:left w:val="none" w:sz="0" w:space="0" w:color="auto"/>
                                            <w:bottom w:val="none" w:sz="0" w:space="0" w:color="auto"/>
                                            <w:right w:val="none" w:sz="0" w:space="0" w:color="auto"/>
                                          </w:divBdr>
                                          <w:divsChild>
                                            <w:div w:id="426969248">
                                              <w:marLeft w:val="0"/>
                                              <w:marRight w:val="0"/>
                                              <w:marTop w:val="0"/>
                                              <w:marBottom w:val="0"/>
                                              <w:divBdr>
                                                <w:top w:val="none" w:sz="0" w:space="0" w:color="auto"/>
                                                <w:left w:val="none" w:sz="0" w:space="0" w:color="auto"/>
                                                <w:bottom w:val="none" w:sz="0" w:space="0" w:color="auto"/>
                                                <w:right w:val="none" w:sz="0" w:space="0" w:color="auto"/>
                                              </w:divBdr>
                                              <w:divsChild>
                                                <w:div w:id="1077633288">
                                                  <w:marLeft w:val="0"/>
                                                  <w:marRight w:val="0"/>
                                                  <w:marTop w:val="0"/>
                                                  <w:marBottom w:val="0"/>
                                                  <w:divBdr>
                                                    <w:top w:val="none" w:sz="0" w:space="0" w:color="auto"/>
                                                    <w:left w:val="none" w:sz="0" w:space="0" w:color="auto"/>
                                                    <w:bottom w:val="none" w:sz="0" w:space="0" w:color="auto"/>
                                                    <w:right w:val="none" w:sz="0" w:space="0" w:color="auto"/>
                                                  </w:divBdr>
                                                  <w:divsChild>
                                                    <w:div w:id="869339716">
                                                      <w:marLeft w:val="0"/>
                                                      <w:marRight w:val="0"/>
                                                      <w:marTop w:val="0"/>
                                                      <w:marBottom w:val="0"/>
                                                      <w:divBdr>
                                                        <w:top w:val="none" w:sz="0" w:space="0" w:color="auto"/>
                                                        <w:left w:val="none" w:sz="0" w:space="0" w:color="auto"/>
                                                        <w:bottom w:val="none" w:sz="0" w:space="0" w:color="auto"/>
                                                        <w:right w:val="none" w:sz="0" w:space="0" w:color="auto"/>
                                                      </w:divBdr>
                                                      <w:divsChild>
                                                        <w:div w:id="234168740">
                                                          <w:marLeft w:val="0"/>
                                                          <w:marRight w:val="0"/>
                                                          <w:marTop w:val="0"/>
                                                          <w:marBottom w:val="0"/>
                                                          <w:divBdr>
                                                            <w:top w:val="none" w:sz="0" w:space="0" w:color="auto"/>
                                                            <w:left w:val="none" w:sz="0" w:space="0" w:color="auto"/>
                                                            <w:bottom w:val="none" w:sz="0" w:space="0" w:color="auto"/>
                                                            <w:right w:val="none" w:sz="0" w:space="0" w:color="auto"/>
                                                          </w:divBdr>
                                                          <w:divsChild>
                                                            <w:div w:id="1127815560">
                                                              <w:marLeft w:val="0"/>
                                                              <w:marRight w:val="0"/>
                                                              <w:marTop w:val="0"/>
                                                              <w:marBottom w:val="0"/>
                                                              <w:divBdr>
                                                                <w:top w:val="none" w:sz="0" w:space="0" w:color="auto"/>
                                                                <w:left w:val="none" w:sz="0" w:space="0" w:color="auto"/>
                                                                <w:bottom w:val="none" w:sz="0" w:space="0" w:color="auto"/>
                                                                <w:right w:val="none" w:sz="0" w:space="0" w:color="auto"/>
                                                              </w:divBdr>
                                                              <w:divsChild>
                                                                <w:div w:id="1573813652">
                                                                  <w:marLeft w:val="0"/>
                                                                  <w:marRight w:val="0"/>
                                                                  <w:marTop w:val="0"/>
                                                                  <w:marBottom w:val="0"/>
                                                                  <w:divBdr>
                                                                    <w:top w:val="none" w:sz="0" w:space="0" w:color="auto"/>
                                                                    <w:left w:val="none" w:sz="0" w:space="0" w:color="auto"/>
                                                                    <w:bottom w:val="none" w:sz="0" w:space="0" w:color="auto"/>
                                                                    <w:right w:val="none" w:sz="0" w:space="0" w:color="auto"/>
                                                                  </w:divBdr>
                                                                  <w:divsChild>
                                                                    <w:div w:id="1469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9364238">
      <w:bodyDiv w:val="1"/>
      <w:marLeft w:val="0"/>
      <w:marRight w:val="0"/>
      <w:marTop w:val="0"/>
      <w:marBottom w:val="0"/>
      <w:divBdr>
        <w:top w:val="none" w:sz="0" w:space="0" w:color="auto"/>
        <w:left w:val="none" w:sz="0" w:space="0" w:color="auto"/>
        <w:bottom w:val="none" w:sz="0" w:space="0" w:color="auto"/>
        <w:right w:val="none" w:sz="0" w:space="0" w:color="auto"/>
      </w:divBdr>
    </w:div>
    <w:div w:id="876040772">
      <w:bodyDiv w:val="1"/>
      <w:marLeft w:val="0"/>
      <w:marRight w:val="0"/>
      <w:marTop w:val="0"/>
      <w:marBottom w:val="0"/>
      <w:divBdr>
        <w:top w:val="none" w:sz="0" w:space="0" w:color="auto"/>
        <w:left w:val="none" w:sz="0" w:space="0" w:color="auto"/>
        <w:bottom w:val="none" w:sz="0" w:space="0" w:color="auto"/>
        <w:right w:val="none" w:sz="0" w:space="0" w:color="auto"/>
      </w:divBdr>
      <w:divsChild>
        <w:div w:id="873155040">
          <w:marLeft w:val="0"/>
          <w:marRight w:val="0"/>
          <w:marTop w:val="0"/>
          <w:marBottom w:val="0"/>
          <w:divBdr>
            <w:top w:val="none" w:sz="0" w:space="0" w:color="auto"/>
            <w:left w:val="none" w:sz="0" w:space="0" w:color="auto"/>
            <w:bottom w:val="none" w:sz="0" w:space="0" w:color="auto"/>
            <w:right w:val="none" w:sz="0" w:space="0" w:color="auto"/>
          </w:divBdr>
          <w:divsChild>
            <w:div w:id="667173437">
              <w:marLeft w:val="0"/>
              <w:marRight w:val="0"/>
              <w:marTop w:val="0"/>
              <w:marBottom w:val="0"/>
              <w:divBdr>
                <w:top w:val="none" w:sz="0" w:space="0" w:color="auto"/>
                <w:left w:val="none" w:sz="0" w:space="0" w:color="auto"/>
                <w:bottom w:val="none" w:sz="0" w:space="0" w:color="auto"/>
                <w:right w:val="none" w:sz="0" w:space="0" w:color="auto"/>
              </w:divBdr>
              <w:divsChild>
                <w:div w:id="162793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261786">
      <w:bodyDiv w:val="1"/>
      <w:marLeft w:val="0"/>
      <w:marRight w:val="0"/>
      <w:marTop w:val="0"/>
      <w:marBottom w:val="0"/>
      <w:divBdr>
        <w:top w:val="none" w:sz="0" w:space="0" w:color="auto"/>
        <w:left w:val="none" w:sz="0" w:space="0" w:color="auto"/>
        <w:bottom w:val="none" w:sz="0" w:space="0" w:color="auto"/>
        <w:right w:val="none" w:sz="0" w:space="0" w:color="auto"/>
      </w:divBdr>
      <w:divsChild>
        <w:div w:id="307786514">
          <w:marLeft w:val="0"/>
          <w:marRight w:val="0"/>
          <w:marTop w:val="0"/>
          <w:marBottom w:val="0"/>
          <w:divBdr>
            <w:top w:val="none" w:sz="0" w:space="0" w:color="auto"/>
            <w:left w:val="none" w:sz="0" w:space="0" w:color="auto"/>
            <w:bottom w:val="none" w:sz="0" w:space="0" w:color="auto"/>
            <w:right w:val="none" w:sz="0" w:space="0" w:color="auto"/>
          </w:divBdr>
          <w:divsChild>
            <w:div w:id="534317003">
              <w:marLeft w:val="0"/>
              <w:marRight w:val="0"/>
              <w:marTop w:val="0"/>
              <w:marBottom w:val="0"/>
              <w:divBdr>
                <w:top w:val="none" w:sz="0" w:space="0" w:color="auto"/>
                <w:left w:val="none" w:sz="0" w:space="0" w:color="auto"/>
                <w:bottom w:val="none" w:sz="0" w:space="0" w:color="auto"/>
                <w:right w:val="none" w:sz="0" w:space="0" w:color="auto"/>
              </w:divBdr>
              <w:divsChild>
                <w:div w:id="181044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2210565">
      <w:bodyDiv w:val="1"/>
      <w:marLeft w:val="0"/>
      <w:marRight w:val="0"/>
      <w:marTop w:val="0"/>
      <w:marBottom w:val="0"/>
      <w:divBdr>
        <w:top w:val="none" w:sz="0" w:space="0" w:color="auto"/>
        <w:left w:val="none" w:sz="0" w:space="0" w:color="auto"/>
        <w:bottom w:val="none" w:sz="0" w:space="0" w:color="auto"/>
        <w:right w:val="none" w:sz="0" w:space="0" w:color="auto"/>
      </w:divBdr>
      <w:divsChild>
        <w:div w:id="2008247992">
          <w:marLeft w:val="0"/>
          <w:marRight w:val="0"/>
          <w:marTop w:val="0"/>
          <w:marBottom w:val="0"/>
          <w:divBdr>
            <w:top w:val="none" w:sz="0" w:space="0" w:color="auto"/>
            <w:left w:val="none" w:sz="0" w:space="0" w:color="auto"/>
            <w:bottom w:val="none" w:sz="0" w:space="0" w:color="auto"/>
            <w:right w:val="none" w:sz="0" w:space="0" w:color="auto"/>
          </w:divBdr>
          <w:divsChild>
            <w:div w:id="422192824">
              <w:marLeft w:val="0"/>
              <w:marRight w:val="0"/>
              <w:marTop w:val="0"/>
              <w:marBottom w:val="0"/>
              <w:divBdr>
                <w:top w:val="none" w:sz="0" w:space="0" w:color="auto"/>
                <w:left w:val="none" w:sz="0" w:space="0" w:color="auto"/>
                <w:bottom w:val="none" w:sz="0" w:space="0" w:color="auto"/>
                <w:right w:val="none" w:sz="0" w:space="0" w:color="auto"/>
              </w:divBdr>
              <w:divsChild>
                <w:div w:id="15415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06550">
      <w:bodyDiv w:val="1"/>
      <w:marLeft w:val="0"/>
      <w:marRight w:val="0"/>
      <w:marTop w:val="0"/>
      <w:marBottom w:val="0"/>
      <w:divBdr>
        <w:top w:val="none" w:sz="0" w:space="0" w:color="auto"/>
        <w:left w:val="none" w:sz="0" w:space="0" w:color="auto"/>
        <w:bottom w:val="none" w:sz="0" w:space="0" w:color="auto"/>
        <w:right w:val="none" w:sz="0" w:space="0" w:color="auto"/>
      </w:divBdr>
      <w:divsChild>
        <w:div w:id="465441168">
          <w:marLeft w:val="0"/>
          <w:marRight w:val="0"/>
          <w:marTop w:val="0"/>
          <w:marBottom w:val="0"/>
          <w:divBdr>
            <w:top w:val="none" w:sz="0" w:space="0" w:color="auto"/>
            <w:left w:val="none" w:sz="0" w:space="0" w:color="auto"/>
            <w:bottom w:val="none" w:sz="0" w:space="0" w:color="auto"/>
            <w:right w:val="none" w:sz="0" w:space="0" w:color="auto"/>
          </w:divBdr>
          <w:divsChild>
            <w:div w:id="1149640156">
              <w:marLeft w:val="0"/>
              <w:marRight w:val="0"/>
              <w:marTop w:val="0"/>
              <w:marBottom w:val="0"/>
              <w:divBdr>
                <w:top w:val="none" w:sz="0" w:space="0" w:color="auto"/>
                <w:left w:val="none" w:sz="0" w:space="0" w:color="auto"/>
                <w:bottom w:val="none" w:sz="0" w:space="0" w:color="auto"/>
                <w:right w:val="none" w:sz="0" w:space="0" w:color="auto"/>
              </w:divBdr>
              <w:divsChild>
                <w:div w:id="18440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866621">
      <w:bodyDiv w:val="1"/>
      <w:marLeft w:val="0"/>
      <w:marRight w:val="0"/>
      <w:marTop w:val="0"/>
      <w:marBottom w:val="0"/>
      <w:divBdr>
        <w:top w:val="none" w:sz="0" w:space="0" w:color="auto"/>
        <w:left w:val="none" w:sz="0" w:space="0" w:color="auto"/>
        <w:bottom w:val="none" w:sz="0" w:space="0" w:color="auto"/>
        <w:right w:val="none" w:sz="0" w:space="0" w:color="auto"/>
      </w:divBdr>
      <w:divsChild>
        <w:div w:id="1968584386">
          <w:marLeft w:val="0"/>
          <w:marRight w:val="0"/>
          <w:marTop w:val="0"/>
          <w:marBottom w:val="0"/>
          <w:divBdr>
            <w:top w:val="none" w:sz="0" w:space="0" w:color="auto"/>
            <w:left w:val="none" w:sz="0" w:space="0" w:color="auto"/>
            <w:bottom w:val="none" w:sz="0" w:space="0" w:color="auto"/>
            <w:right w:val="none" w:sz="0" w:space="0" w:color="auto"/>
          </w:divBdr>
          <w:divsChild>
            <w:div w:id="767507063">
              <w:marLeft w:val="0"/>
              <w:marRight w:val="0"/>
              <w:marTop w:val="0"/>
              <w:marBottom w:val="0"/>
              <w:divBdr>
                <w:top w:val="none" w:sz="0" w:space="0" w:color="auto"/>
                <w:left w:val="none" w:sz="0" w:space="0" w:color="auto"/>
                <w:bottom w:val="none" w:sz="0" w:space="0" w:color="auto"/>
                <w:right w:val="none" w:sz="0" w:space="0" w:color="auto"/>
              </w:divBdr>
              <w:divsChild>
                <w:div w:id="20761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023717">
      <w:bodyDiv w:val="1"/>
      <w:marLeft w:val="0"/>
      <w:marRight w:val="0"/>
      <w:marTop w:val="0"/>
      <w:marBottom w:val="0"/>
      <w:divBdr>
        <w:top w:val="none" w:sz="0" w:space="0" w:color="auto"/>
        <w:left w:val="none" w:sz="0" w:space="0" w:color="auto"/>
        <w:bottom w:val="none" w:sz="0" w:space="0" w:color="auto"/>
        <w:right w:val="none" w:sz="0" w:space="0" w:color="auto"/>
      </w:divBdr>
      <w:divsChild>
        <w:div w:id="1107429418">
          <w:marLeft w:val="0"/>
          <w:marRight w:val="0"/>
          <w:marTop w:val="0"/>
          <w:marBottom w:val="0"/>
          <w:divBdr>
            <w:top w:val="none" w:sz="0" w:space="0" w:color="auto"/>
            <w:left w:val="none" w:sz="0" w:space="0" w:color="auto"/>
            <w:bottom w:val="none" w:sz="0" w:space="0" w:color="auto"/>
            <w:right w:val="none" w:sz="0" w:space="0" w:color="auto"/>
          </w:divBdr>
          <w:divsChild>
            <w:div w:id="578370976">
              <w:marLeft w:val="0"/>
              <w:marRight w:val="0"/>
              <w:marTop w:val="0"/>
              <w:marBottom w:val="0"/>
              <w:divBdr>
                <w:top w:val="none" w:sz="0" w:space="0" w:color="auto"/>
                <w:left w:val="none" w:sz="0" w:space="0" w:color="auto"/>
                <w:bottom w:val="none" w:sz="0" w:space="0" w:color="auto"/>
                <w:right w:val="none" w:sz="0" w:space="0" w:color="auto"/>
              </w:divBdr>
              <w:divsChild>
                <w:div w:id="178284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194913">
      <w:bodyDiv w:val="1"/>
      <w:marLeft w:val="0"/>
      <w:marRight w:val="0"/>
      <w:marTop w:val="0"/>
      <w:marBottom w:val="0"/>
      <w:divBdr>
        <w:top w:val="none" w:sz="0" w:space="0" w:color="auto"/>
        <w:left w:val="none" w:sz="0" w:space="0" w:color="auto"/>
        <w:bottom w:val="none" w:sz="0" w:space="0" w:color="auto"/>
        <w:right w:val="none" w:sz="0" w:space="0" w:color="auto"/>
      </w:divBdr>
    </w:div>
    <w:div w:id="1382560793">
      <w:bodyDiv w:val="1"/>
      <w:marLeft w:val="0"/>
      <w:marRight w:val="0"/>
      <w:marTop w:val="0"/>
      <w:marBottom w:val="0"/>
      <w:divBdr>
        <w:top w:val="none" w:sz="0" w:space="0" w:color="auto"/>
        <w:left w:val="none" w:sz="0" w:space="0" w:color="auto"/>
        <w:bottom w:val="none" w:sz="0" w:space="0" w:color="auto"/>
        <w:right w:val="none" w:sz="0" w:space="0" w:color="auto"/>
      </w:divBdr>
      <w:divsChild>
        <w:div w:id="322319149">
          <w:marLeft w:val="0"/>
          <w:marRight w:val="0"/>
          <w:marTop w:val="0"/>
          <w:marBottom w:val="0"/>
          <w:divBdr>
            <w:top w:val="none" w:sz="0" w:space="0" w:color="auto"/>
            <w:left w:val="none" w:sz="0" w:space="0" w:color="auto"/>
            <w:bottom w:val="none" w:sz="0" w:space="0" w:color="auto"/>
            <w:right w:val="none" w:sz="0" w:space="0" w:color="auto"/>
          </w:divBdr>
          <w:divsChild>
            <w:div w:id="944848270">
              <w:marLeft w:val="0"/>
              <w:marRight w:val="0"/>
              <w:marTop w:val="0"/>
              <w:marBottom w:val="0"/>
              <w:divBdr>
                <w:top w:val="none" w:sz="0" w:space="0" w:color="auto"/>
                <w:left w:val="none" w:sz="0" w:space="0" w:color="auto"/>
                <w:bottom w:val="none" w:sz="0" w:space="0" w:color="auto"/>
                <w:right w:val="none" w:sz="0" w:space="0" w:color="auto"/>
              </w:divBdr>
              <w:divsChild>
                <w:div w:id="70857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638473">
      <w:bodyDiv w:val="1"/>
      <w:marLeft w:val="0"/>
      <w:marRight w:val="0"/>
      <w:marTop w:val="0"/>
      <w:marBottom w:val="0"/>
      <w:divBdr>
        <w:top w:val="none" w:sz="0" w:space="0" w:color="auto"/>
        <w:left w:val="none" w:sz="0" w:space="0" w:color="auto"/>
        <w:bottom w:val="none" w:sz="0" w:space="0" w:color="auto"/>
        <w:right w:val="none" w:sz="0" w:space="0" w:color="auto"/>
      </w:divBdr>
      <w:divsChild>
        <w:div w:id="1539589277">
          <w:marLeft w:val="0"/>
          <w:marRight w:val="0"/>
          <w:marTop w:val="0"/>
          <w:marBottom w:val="0"/>
          <w:divBdr>
            <w:top w:val="none" w:sz="0" w:space="0" w:color="auto"/>
            <w:left w:val="none" w:sz="0" w:space="0" w:color="auto"/>
            <w:bottom w:val="none" w:sz="0" w:space="0" w:color="auto"/>
            <w:right w:val="none" w:sz="0" w:space="0" w:color="auto"/>
          </w:divBdr>
          <w:divsChild>
            <w:div w:id="1227760318">
              <w:marLeft w:val="0"/>
              <w:marRight w:val="0"/>
              <w:marTop w:val="0"/>
              <w:marBottom w:val="0"/>
              <w:divBdr>
                <w:top w:val="none" w:sz="0" w:space="0" w:color="auto"/>
                <w:left w:val="none" w:sz="0" w:space="0" w:color="auto"/>
                <w:bottom w:val="none" w:sz="0" w:space="0" w:color="auto"/>
                <w:right w:val="none" w:sz="0" w:space="0" w:color="auto"/>
              </w:divBdr>
              <w:divsChild>
                <w:div w:id="201110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742098448">
      <w:bodyDiv w:val="1"/>
      <w:marLeft w:val="0"/>
      <w:marRight w:val="0"/>
      <w:marTop w:val="0"/>
      <w:marBottom w:val="0"/>
      <w:divBdr>
        <w:top w:val="none" w:sz="0" w:space="0" w:color="auto"/>
        <w:left w:val="none" w:sz="0" w:space="0" w:color="auto"/>
        <w:bottom w:val="none" w:sz="0" w:space="0" w:color="auto"/>
        <w:right w:val="none" w:sz="0" w:space="0" w:color="auto"/>
      </w:divBdr>
    </w:div>
    <w:div w:id="1796219039">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446071">
      <w:bodyDiv w:val="1"/>
      <w:marLeft w:val="0"/>
      <w:marRight w:val="0"/>
      <w:marTop w:val="0"/>
      <w:marBottom w:val="0"/>
      <w:divBdr>
        <w:top w:val="none" w:sz="0" w:space="0" w:color="auto"/>
        <w:left w:val="none" w:sz="0" w:space="0" w:color="auto"/>
        <w:bottom w:val="none" w:sz="0" w:space="0" w:color="auto"/>
        <w:right w:val="none" w:sz="0" w:space="0" w:color="auto"/>
      </w:divBdr>
      <w:divsChild>
        <w:div w:id="979771491">
          <w:marLeft w:val="0"/>
          <w:marRight w:val="0"/>
          <w:marTop w:val="0"/>
          <w:marBottom w:val="0"/>
          <w:divBdr>
            <w:top w:val="none" w:sz="0" w:space="0" w:color="auto"/>
            <w:left w:val="none" w:sz="0" w:space="0" w:color="auto"/>
            <w:bottom w:val="none" w:sz="0" w:space="0" w:color="auto"/>
            <w:right w:val="none" w:sz="0" w:space="0" w:color="auto"/>
          </w:divBdr>
          <w:divsChild>
            <w:div w:id="248347528">
              <w:marLeft w:val="0"/>
              <w:marRight w:val="0"/>
              <w:marTop w:val="0"/>
              <w:marBottom w:val="0"/>
              <w:divBdr>
                <w:top w:val="none" w:sz="0" w:space="0" w:color="auto"/>
                <w:left w:val="none" w:sz="0" w:space="0" w:color="auto"/>
                <w:bottom w:val="none" w:sz="0" w:space="0" w:color="auto"/>
                <w:right w:val="none" w:sz="0" w:space="0" w:color="auto"/>
              </w:divBdr>
              <w:divsChild>
                <w:div w:id="159085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805550">
      <w:bodyDiv w:val="1"/>
      <w:marLeft w:val="0"/>
      <w:marRight w:val="0"/>
      <w:marTop w:val="0"/>
      <w:marBottom w:val="0"/>
      <w:divBdr>
        <w:top w:val="none" w:sz="0" w:space="0" w:color="auto"/>
        <w:left w:val="none" w:sz="0" w:space="0" w:color="auto"/>
        <w:bottom w:val="none" w:sz="0" w:space="0" w:color="auto"/>
        <w:right w:val="none" w:sz="0" w:space="0" w:color="auto"/>
      </w:divBdr>
      <w:divsChild>
        <w:div w:id="1946961808">
          <w:marLeft w:val="0"/>
          <w:marRight w:val="0"/>
          <w:marTop w:val="0"/>
          <w:marBottom w:val="0"/>
          <w:divBdr>
            <w:top w:val="none" w:sz="0" w:space="0" w:color="auto"/>
            <w:left w:val="none" w:sz="0" w:space="0" w:color="auto"/>
            <w:bottom w:val="none" w:sz="0" w:space="0" w:color="auto"/>
            <w:right w:val="none" w:sz="0" w:space="0" w:color="auto"/>
          </w:divBdr>
          <w:divsChild>
            <w:div w:id="1722361311">
              <w:marLeft w:val="0"/>
              <w:marRight w:val="0"/>
              <w:marTop w:val="0"/>
              <w:marBottom w:val="0"/>
              <w:divBdr>
                <w:top w:val="none" w:sz="0" w:space="0" w:color="auto"/>
                <w:left w:val="none" w:sz="0" w:space="0" w:color="auto"/>
                <w:bottom w:val="none" w:sz="0" w:space="0" w:color="auto"/>
                <w:right w:val="none" w:sz="0" w:space="0" w:color="auto"/>
              </w:divBdr>
              <w:divsChild>
                <w:div w:id="17461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jcq.org.uk/exams-office/general-regulations" TargetMode="External"/><Relationship Id="rId18" Type="http://schemas.openxmlformats.org/officeDocument/2006/relationships/hyperlink" Target="https://www.gov.uk/government/publications/gce-qualification-level-conditions-and-requirements"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hyperlink" Target="https://www.gov.uk/government/publications/gcse-9-to-1-qualification-level-conditions" TargetMode="External"/><Relationship Id="rId2" Type="http://schemas.openxmlformats.org/officeDocument/2006/relationships/customXml" Target="../customXml/item2.xml"/><Relationship Id="rId16" Type="http://schemas.openxmlformats.org/officeDocument/2006/relationships/hyperlink" Target="https://www.jcq.org.uk/exams-office/non-examination-assessment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jcq.org.uk/exams-office/non-examination-assessments" TargetMode="External"/><Relationship Id="rId5" Type="http://schemas.openxmlformats.org/officeDocument/2006/relationships/settings" Target="settings.xml"/><Relationship Id="rId15" Type="http://schemas.openxmlformats.org/officeDocument/2006/relationships/hyperlink" Target="https://www.jcq.org.uk/exams-office/appeals" TargetMode="External"/><Relationship Id="rId10" Type="http://schemas.openxmlformats.org/officeDocument/2006/relationships/hyperlink" Target="https://www.jcq.org.uk/exams-office/non-examination-assessments"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jcq.org.uk/exams-office/non-examination-assessments" TargetMode="External"/><Relationship Id="rId14" Type="http://schemas.openxmlformats.org/officeDocument/2006/relationships/hyperlink" Target="https://www.jcq.org.uk/exams-office/post-results-servic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F6994B0-EC38-4AD0-8F51-0A7D0039D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10</Pages>
  <Words>2864</Words>
  <Characters>16331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lastModifiedBy>Sue Armstrong</cp:lastModifiedBy>
  <cp:revision>11</cp:revision>
  <dcterms:created xsi:type="dcterms:W3CDTF">2020-09-30T10:42:00Z</dcterms:created>
  <dcterms:modified xsi:type="dcterms:W3CDTF">2020-10-09T10:41:00Z</dcterms:modified>
</cp:coreProperties>
</file>